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E-4156/2017 vom 1. September 2017</w:t>
      </w:r>
    </w:p>
    <w:p>
      <w:r>
        <w:t>Bundesverwaltungsgericht, 2017-09-01, DE</w:t>
      </w:r>
    </w:p>
    <w:p>
      <w:r>
        <w:rPr>
          <w:b/>
        </w:rPr>
        <w:t xml:space="preserve">Quelle: </w:t>
      </w:r>
      <w:r>
        <w:t>https://mcp.opencaselaw.ch/entscheid/bvger_E-4156_2017</w:t>
      </w:r>
    </w:p>
    <w:p>
      <w:r>
        <w:t>FR: TAF E-4156/2017 du 1 septembre 2017</w:t>
      </w:r>
    </w:p>
    <w:p>
      <w:r>
        <w:t>IT: TAF E-4156/2017 del 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wendet in seiner Beschwerde unter Wiederholung seiner bisherigen Aussagen ein, dass das Zerreissen des Korans sein Hauptproblem sei. Hierzu ist vorab auf die zutreffenden Erwägungen der Vorinstanz hinzuweisen, wonach der Beschwerdeführer das Zerreissen des Korans und die anschliessende Suche nach ihm nicht glaubhaft gemacht werden konnte. Ergänzend ist festzuhalten, dass auch die Beweggründe, die zum Zerreissen des Korans geführt haben sollen, nicht überzeugend dargelegt wurden. So soll sich der Beschwerdeführer aufgeregt haben, weil sein Bruder zu Hause laut den Koran gelesen habe, während er Fernsehen geschaut habe. Er habe auch deswegen mit der Mutter gestritten. Hätte es sich tatsächlich so zugetragen, so hätte er den Koran gleich zu Hause zerrissen und nicht erst am nächsten Tag in der Öffentlichkeit vor Zeugen, im Wissen, dass er für eine solche Tat mit einer hohen Strafe zu rechnen hätte. Unklar und oberflächlich bleibt auch die Schilderung des unmittelbaren Ereignisses in der Schule. So hat er trotz Fragen nicht nachvollziehbar erklärt, was er dem Lehrer am nächsten Tag gesagt habe, über was sie gestritten hätten, dass er sich schliesslich zum Zerreissen des Korans habe hinreissen lassen. Auch die anschliessende Flucht aus der Schule wurde unsubstanziiert geschildert. Dies alles deutet auf eine erfundene Geschichte hin. Hinzu kommt, dass er zwar behauptete, Anhänger der Yeresan-Glaubensgemeinschaft zu sein, einen Schnurrbart getragen zu haben und deswegen ausgelacht, beschimpft und geschlagen worden zu sein. Es fällt aber auf, dass er in der Schweiz, wo er seine Religion frei ausüben könnte, bei der Anhörung keinen Schnurrbart mehr trug und auch kein Foto vorlegen konnte, das ihn mit Schnurrbart zeigen würde (vgl. A17/21 Fragen 42 ff.). Ferner kann aufgrund seiner Aussagen darauf geschlossen werden, dass er von seiner Religion keineswegs so sehr überzeugt war, da er erklärte, darüber unglücklich zu sein und diese sogar zu hassen (vgl. A17/21 Fragen und Antworten 47-49). Vor diesem Hintergrund kann weder geglaubt werden, dass der Beschwerdeführer den Koran in der Schule öffentlich zerrissen hat, noch, dass er wegen der Ausübung seiner Religion in der geschilderten Art und Weise belästigt worden ist.</w:t>
      </w:r>
    </w:p>
    <w:p>
      <w:r>
        <w:rPr>
          <w:b/>
        </w:rPr>
        <w:t>E. 5.2</w:t>
      </w:r>
    </w:p>
    <w:p>
      <w:r>
        <w:t>Vielmehr wird aufgrund seiner Aussagen ersichtlich, dass es andere Gründe gewesen sein müssen, die ihn zur Ausreise aus dem Iran bewogen haben, wie zum Beispiel, dass er den Militärdienst nicht habe leisten (A17/21 Fragen und Antworten 53-55) und offenbar auch nicht studieren wollen (vgl. Antwort 20).</w:t>
      </w:r>
    </w:p>
    <w:p>
      <w:r>
        <w:rPr>
          <w:b/>
        </w:rPr>
        <w:t>E. 5.3</w:t>
      </w:r>
    </w:p>
    <w:p>
      <w:r>
        <w:t>Nach dem Gesagten und in Würdigung der gesamten Aktenlage kommt das Bundesverwaltungsgericht zum Schluss, dass der Beschwerdeführer keine Gründe nach Art. 3 AsylG nachweisen oder glaubhaft machen konnte. Es erübrigt sich, auf seine Homosexualität beziehungsweise Bisexualität näher einzugehen, da er diesbezüglich keine Verfolgung geltend machte und somit die sexuelle Orientierung, entgegen dem Einwand in der Beschwerde, die Sicherheitskräfte hätten Kenntnis davon gehabt, asylrechtlich nicht relevant ist. Auch die eingereichten Dokumente aus dem Internet über die religiösen Minderheiten im Iran sowie über die dortige Menschenrechtslage vermögen an der gesamten Einschätzung nichts zu ändern, da sie den Beschwerdeführer nicht betreffen und offensichtlich nicht von einer Kollektivverfolgung von Angehörigen der Yeresan-Gemeinschaft im Iran ausgegangen werden kann. Die Vorinstanz hat folglich sein Asylgesuch zu Recht und mit zutreffenden Erwägungen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Im Iran herrscht weder Krieg oder Bürgerkrieg noch eine Situation allgemeiner Gewalt, aufgrund derer eine Rückkehr generell unzumutbar wäre.</w:t>
      </w:r>
    </w:p>
    <w:p>
      <w:r>
        <w:rPr>
          <w:b/>
        </w:rPr>
        <w:t>E. 7.4.2</w:t>
      </w:r>
    </w:p>
    <w:p>
      <w:r>
        <w:t>Gemäss Rechtsprechung des Bundesverwaltungsgerichts führt Homosexualität auch bei Asylsuchenden aus dem Iran für sich allein genommen nicht zur Annahme der Unzumutbarkeit des Wegweisungsvollzugs (vgl. die Urteile des Bundesverwaltungsgerichts E-6128/2006 vom 1. Oktober 2010, E. 7.3, sowie D-7284/2006 vom 31. März 2009, E. 9.2). Ohnehin machte der Beschwerdeführer, der sich selbst als bisexuell beschrieb, wie vorne ausgeführt keine diesbezüglichen Probleme geltend.</w:t>
      </w:r>
    </w:p>
    <w:p>
      <w:r>
        <w:rPr>
          <w:b/>
        </w:rPr>
        <w:t>E. 7.4.3</w:t>
      </w:r>
    </w:p>
    <w:p>
      <w:r>
        <w:t>Weiter ist zu prüfen, ob andere individuelle Gründe vorliegen, welche gegen die Zumutbarkeit des Vollzugs der Wegweisung sprechen könnten. Aufgrund der Akten ist davon auszugehen, dass der Beschwerdeführer gesund ist. Auch muss er aufgrund der allgemeinen Situation in seinem Heimatland nicht befürchten, einer konkreten Gefährdung ausgesetzt zu werden. Eigenen Angaben zufolge hat er die Matur gemacht, d.h. zwölf Jahre die Schule besucht und danach noch ein Jahr ein Vorstudium absolviert. Ausserdem hat er als Landwirt gearbeitet, da die Familie einen Olivengarten und 30 bis 40 Schafe besitzt. Sodann hat er eine durch seinen Onkel, welcher (...) eine Stelle gehabt, bei der er nicht viel arbeiten musste und dennoch hundert Prozent Lohn bekam (vgl. A17/21 Antwort 18). Aufgrund seiner Ausbildung und der beruflichen Erfahrungen dürfte es ihm daher möglich sein, sich nach einer Rückkehr in den Iran wirtschaftlich wieder einzugliedern. Zudem leben seine Mutter, seine zwei verheirateten Schwestern und verschiedene Tanten und Onkel nach wie vor im Iran. Insgesamt ist vor diesem Hintergrund nicht davon auszugehen, er werde bei einer Rückkehr in den Iran in eine existenzbedrohende Situation geraten.</w:t>
      </w:r>
    </w:p>
    <w:p>
      <w:r>
        <w:rPr>
          <w:b/>
        </w:rPr>
        <w:t>E. 7.4.4</w:t>
      </w:r>
    </w:p>
    <w:p>
      <w:r>
        <w:t>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Aus den obenstehenden Ausführungen ergibt sich, dass die materiellen Rechtsbegehren des Beschwerdeführers im Zeitpunkt der Beschwerdeerhebung als aussichtslos zu gelten hatten, womit das Gesuch um Gewährung der unentgeltlichen Prozessführung (Art. 65 Abs. 1 VwVG) ungeachtet einer allfälligen prozessualen Bedürftigkeit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