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E-4156/2012 vom 15. Januar 2013</w:t>
      </w:r>
    </w:p>
    <w:p>
      <w:r>
        <w:t>Bundesverwaltungsgericht, 2013-01-15, DE</w:t>
      </w:r>
    </w:p>
    <w:p>
      <w:r>
        <w:rPr>
          <w:b/>
        </w:rPr>
        <w:t xml:space="preserve">Quelle: </w:t>
      </w:r>
      <w:r>
        <w:t>https://mcp.opencaselaw.ch/entscheid/bvger_E-4156_2012</w:t>
      </w:r>
    </w:p>
    <w:p>
      <w:r>
        <w:t>FR: TAF E-4156/2012 du 15 janvier 2013</w:t>
      </w:r>
    </w:p>
    <w:p>
      <w:r>
        <w:t>IT: TAF E-4156/2012 del 15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5.1</w:t>
      </w:r>
    </w:p>
    <w:p>
      <w:r>
        <w:t>Zur Begründung ihres ablehnenden Entscheides führte die Vorinstanz an, die Vorbringen der Beschwerdeführenden würden den Anforderungen an die Glaubhaftigkeit gemäss Art. 7 AsylG nicht standhalten. So würden sich die Aussagen des Beschwerdeführers anlässlich der Befragung zur Person und der später erfolgten Anhörung voneinander unterscheiden. Beispielsweise habe er bei der Befragung zur Person angegeben, er sei zwei Tage nach dem Verschwinden seines Mitarbeiters von Angehörigen der Armee ins nahegelegene Camp bestellt worden, während er bei der Anhörung ausgesagt habe, zwischen diesen beiden Vorkommnissen seien 15 Tage, ein Monat oder eineinhalb Monate verstrichen. Auch zur Benützung seines Traktors durch die LTTE habe er unterschiedliche Angaben gemacht. Bei der Befragung zur Person habe er angegeben, die LTTE unterstützt zu haben, indem er ihnen seinen Traktor zur Verfügung gestellt habe. Diese Aussage habe er dann bei der Anhörung abgeschwächt und ausgesagt, er habe seinen Mitarbeiter verdächtigt, für die LTTE Transporte gemacht zu haben. Auch werde bezweifelt, dass sich der Angriff durch unbekannte Personen, welcher zur Verletzung des Beschwerdeführers geführt habe, wie von diesem dargestellt ereignet habe. So sei nicht glaubhaft, dass der Beschwerdeführer das lange Messer selber entfernt habe. Ferner würden die Aussagen der Beschwerdeführenden betreffend ihre Ausreise der Logik des Handelns widersprechen; für Interkontinentalflüge bedürfe es keines Schleppers. Bezeichnenderweise seien die Beschwerdeführenden nicht in der Lage, die gefälschten Reisepässe vorzulegen, die sie benutzt haben wollen.</w:t>
      </w:r>
    </w:p>
    <w:p>
      <w:r>
        <w:rPr>
          <w:b/>
        </w:rPr>
        <w:t>E. 5.2</w:t>
      </w:r>
    </w:p>
    <w:p>
      <w:r>
        <w:t>In ihrer Rechtsmitteleingabe hielten die Beschwerdeführenden dem entgegen, die Behauptungen der Vorinstanz würden den Tatsachen widersprechen und jeder Grundlage entbehren. Weiter wiederholten sie die von ihnen geltend gemachten Vorbringen weitgehend in der Beschwerdeschrift. Es sei normal, dass sich die Schilderungen der Anhörung leicht von jenen der Befragung zur Person unterscheiden würden, zumal dazwischen mehr als ein Jahr vergangen sei. So habe der Beschwerdeführer selber gesagt, dass er sich nicht mehr genau erinnern könne, was für seine Ehrlichkeit spreche. Es sei nach aussagepsychologischen Grundsätzen bekannt und erwiesen, dass man sich je länger desto weniger genau an etwas erinnere. Die Aussagen des Beschwerdeführers bezüglich seines Traktors seien ausserdem inhaltlich nicht unterschiedlich. Die Vorbringen der Beschwerdeführenden untereinander seien weitgehend übereinstimmend sowie in sich stimmig, logisch und nachvollziehbar. Im Weiteren setzten sich die Beschwerdeführer mit dem als Beilage eingereichten Themenpapier der SFH auseinander, welches bestätige, dass eine Rückkehr im asyl- und völkerrechtlichen Sinne unzulässig sei.</w:t>
      </w:r>
    </w:p>
    <w:p>
      <w:r>
        <w:rPr>
          <w:b/>
        </w:rPr>
        <w:t>E. 5.3</w:t>
      </w:r>
    </w:p>
    <w:p>
      <w:r>
        <w:t>In der Zwischenverfügung vom 23. August 2012 stellte die Instruktionsrichterin fest, eine summarische Prüfung der Akten ergebe, dass die Verfügung der Vorinstanz überzeugend und die Beschwerde als aussichtslos erscheine. Die Gesuche um unentgeltliche Rechtspflege wurden entsprechend unter Erhebung eines Kostenvorschusses abgelehnt. 6.1 Das Bundesverwaltungsgericht gelangt zur Erkenntnis, dass die in der angefochtenen Verfügung getroffene Würdigung der Asylvorbringen der Beschwerdeführenden den Ansprüchen gemäss Gesetz und Praxis genügt. Zur Vermeidung von Wiederholungen kann auf die einlässlichen vorinstanzlichen Erwägungen verwiesen werden. Die Vorinstanz ist insbesondere in der Feststellung zu stützen, wonach die Vorbringen der Beschwerdeführenden in wesentlichen Punkten zu wenig konkret, detailliert und differenziert seien. Weiter ist dem BFM zuzustimmen, dass die Ungereimtheiten in den Schilderungen der Beschwerdeführenden insgesamt den Schluss zuliessen, diese seien konstruiert und nicht tatsächlich erlebt. Ferner erscheint die in der Beschwerde geltend gemachte jahrelange Unterstützung der LTTE durch den Beschwerdeführer und die Festnahme oder Tötung seines Mitarbeiters nicht glaubhaft, zumal er bei einem solch schwerwiegenden Verdacht kaum ohne Weiteres wieder entlassen worden wäre. Zudem ist die Vorinstanz in ihren Erwägungen zu stützen, wonach die Aussagen der Beschwerdeführenden zu den Hintergründen der Verletzung des Beschwerdeführers unglaubhaft seien (vgl. vorinstanzliche Akten A31 S. 4). Aufgrund dieser Ausführungen sind die vom BFM vorgenommene Feststellung des Sachverhalts und dessen Würdigung insgesamt nicht zu beanstanden, weshalb weder eine Neubeurteilung der Asylgründe noch eine weitere Befragung erforderlich ist und das entsprechende Begehren der Beschwerdeführenden abzulehnen ist. Im Übrigen ist festzuhalten, dass die eingereichten Beweismittel in keiner Weise geeignet sind, eine andere Einschätzung herbeizuführen. Wie bereits von der Vorinstanz festgestellt wurde, vermögen die eingereichten Fotografien und die Patientenkarte des (...) lediglich die Verletzung des Beschwerdeführers zu belegen, jedoch nicht deren Ursache. Auch die Schreiben des Dorfvorstehers von E._______, des sri-lankischen Roten Kreuzes und der HRC vermögen an den obigen Erwägungen nichts zu ändern, zumal es sich dabei um Bestätigungsschreiben handelt, welche nur einen sehr geringen Beweiswert aufweisen. Auf den eingereichten Zeitungsbericht und den Bericht der SFH ist nicht weiter einzugehen, da deren Inhalt in keinem direkten Bezug zu der von den Beschwerdeführenden geschilderten Gefährdungssituation steht. 6.2 Der militärische Konflikt in Sri Lanka wurde im Mai 2009 durch Zerschlagung der LTTE beendet. Das Bundesverwaltungsgericht hat in einem Urteil vom 27. Oktober 2011 (BVGE 2011/24) definiert, welche Personengruppen auch nach Ende des Krieges noch einer erhöhten Verfolgungsgefahr ausgesetzt sind (sogenannte Risikogruppen). Dazu gehören der politischen Opposition verdächtigte Personen, kritisch auftretende Journalisten und Medienschaffende, Menschenrechtsaktivisten und regimekritische Nichtregierungsorganisations-Vertreter, Personen, die Opfer oder Zeuge schwerer Menschenrechtsverstösse wurden oder diesbezüglich juristische Schritte einleiteten sowie Rückkehrer aus der Schweiz, denen nahe Kontakte zu den LTTE unterstellt werden beziehungsweise die über beträchtlich finanzielle Mittel verfügen (vgl. BVGE 2011/24 E. 8). Zufolge der nicht glaubhaften Aussagen kann nicht davon ausgegangen werden, die Beschwerdeführenden hätten bei ihrer Ausreise den LTTE angehört. Anhaltspunkte dafür, dass sie verdächtigt werden könnten, mit den LTTE respektive einem ranghohen Mitglied der LTTE in Verbindung gestanden zu haben, liegen - wie in den obigen Erwägungen dargestellt - ebenfalls keine vor. Die Verfahrensakten lassen auch nicht darauf schliessen, die Beschwerdeführenden hätten während ihres Aufenthaltes in der Schweiz nahe Kontakte zu den LTTE respektive einem LTTE-Kader unterhalten. Auch sonst gehören die Beschwerdeführenden keiner Risikogrup­pe an. Sie sind ihren Angaben zufolge in Sri Lanka nicht politisch tätig gewesen, stammen nicht aus politisch aktiven Familien und wurden nie verurteilt. Es ist demnach nicht davon auszugehen, dass sie von den sri-lankischen Sicherheitskräften oder von paramilitärischen Gruppierungen landesweit gesucht werden beziehungs­weise in Zukunft verfolgt würden. Alleine der Umstand, dass der Beschwerdeführer eine Narbe hat, die Beschwerdeführenden seit zwei Jahren landesabwesend sind und in der Schweiz Asylgesuche eingereicht haben, vermag ihre Flüchtlingseigenschaft ebenfalls nicht zu begründen. 6.3 Zusammenfassend ist festzuhalten, dass die Beschwerdeführenden keine Gründe nach Art. 3 AsylG glaubhaft zu machen vermögen. Das BFM hat die Asylgesuche zu Recht abgelehnt.</w:t>
      </w:r>
    </w:p>
    <w:p>
      <w:r>
        <w:rPr>
          <w:b/>
        </w:rPr>
        <w:t>E. 7.1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Das Prinzip des flüchtlingsrechtlichen Non-Refoulement schützt nur Personen, die die Flüchtlingseigenschaft erfüllen. Da es den Beschwerdeführenden nicht gelungen ist, eine asylrechtlich erhebliche Gefährdung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8.2.2</w:t>
      </w:r>
    </w:p>
    <w:p>
      <w:r>
        <w:t>Der EGMR hat sich wiederholt mit der Gefahr einer EMRK-wid­rigen Behandlung für Tamilen, die aus einem europäischen Land nach Sri Lanka zurückkehren müssen, befasst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w:t>
      </w:r>
    </w:p>
    <w:p>
      <w:r>
        <w:rPr>
          <w:b/>
        </w:rPr>
        <w:t>E. 8.2.3</w:t>
      </w:r>
    </w:p>
    <w:p>
      <w:r>
        <w:t>Was die Prüfung derartiger Risikofaktoren betreffend die Beschwerdeführenden anbelangt, kann an dieser Stelle - zwecks Vermeidung von Wiederholungen - auf die vorangegangenen Erwägungen verwiesen werden, aus welchen sich ergibt, dass sie keiner Risikogruppe zuzurechnen sind. Weder die allgemeine Menschenrechtssituation in Sri Lanka noch individuelle Faktoren in Bezug auf die Situation der Beschwerdeführenden lassen demnach den Wegweisungsvollzug zum heutigen Zeitpunkt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der angefochtenen Verfügung vom 11. Juli 2012 hielt das BFM zur Zumutbarkeit des Wegweisungsvollzuges im Wesentlichen fest, seit Beendigung des bewaffneten Konflikts im Mai 2009 habe sich die allgemeine Sicherheitslage deutlich verbessert. Der Wegweisungsvollzug nach E._______ (Jaffna), woher die Beschwerdeführenden stammten, sei grundsätzlich zumutbar, wobei sich eine sorgfältige Beurteilung der individuellen Zumutbarkeitskriterien aufdränge (vgl. BVGE 2011/24 E. 12-13). Weder die vor Ort herrschende Sicherheitslage noch individuelle Gründe würden gegen einen Wegweisungsvollzug sprechen. Die Eltern der Beschwerdeführerin würden ebenfalls in E._______ leben, weshalb die Beschwerdeführenden über ein tragfähiges Beziehungsnetz und eine gesicherte Wohnsituation verfügten. Sie seien ausserdem jung und gesund und könnten eine wirtschaftliche Lebensgrundlage für sich aufbauen. (...) sei mit einer (...) geboren worden. Bei der letzten Untersuchung am 7. Mai 2012 sei festgestellt worden, dass der Zustand stabil sei und die Heilung gut verlaufe. Die nächste (...) Untersuchung sei erst in zwei Jahren vorgesehen. Das (...) verfüge über eine (...) Abteilung und in Colombo habe beispielsweise das Lady Ridgeway Hospital eine (...) Abteilung. Die medizinische Behandlung sei Teil der kostenlosen Gesundheitsversorgung in Sri Lanka. Somit erweise sich der Vollzug der Wegweisung auch als zumutbar.</w:t>
      </w:r>
    </w:p>
    <w:p>
      <w:r>
        <w:rPr>
          <w:b/>
        </w:rPr>
        <w:t>E. 8.3.2</w:t>
      </w:r>
    </w:p>
    <w:p>
      <w:r>
        <w:t>Die Beschwerdeführenden entgegneten, die Behauptungen der Vorinstanz würden den Tatsachen widersprechen und jeder Grundlage entbehren, wobei sie auf das Themenpapier der SFH verwiesen. Ausserdem sei dem BFM bekannt, dass (...) an einem (...) leide. Der Zustand sei zwar stabil, die Beschwerdeführenden müssten aber trotzdem monatlich, beziehungsweise seit August 2012 zweimonatlich zum Kinderarzt in die Kontrolle. Es könne zum jetzigen Zeitpunkt nicht abgeschätzt werden, wie sich dieser (...) entwickeln werde, ob er mit der Zeit von alleine verschwinde oder ob sich (...) einmal einer (...)operation unterziehen werden müsse. Es könne nicht behauptet werden, dass die medizinische Versorgung in Sri Lanka auch nur annähernd so gut sei wie in der Schweiz. (...) sei auf ein gut funktionierendes Gesundheitsnetz angewiesen und befinde sich damit offenkundig in einer medizinischen Notlage, weshalb die Wegweisung der Beschwerdeführenden unzumutbar sei.</w:t>
      </w:r>
    </w:p>
    <w:p>
      <w:r>
        <w:rPr>
          <w:b/>
        </w:rPr>
        <w:t>E. 8.3.3</w:t>
      </w:r>
    </w:p>
    <w:p>
      <w:r>
        <w:t>Die Beschwerdeführenden stammen aus E._______ (Jaffna), wo sie, wie von der Vorinstanz korrekt festgestellt, über ein familiäres Beziehungsnetz verfügen. Vor ihrer Ausreise war der Beschwerdeführer berufstätig und sie hatten gemäss eigenen Aussagen finanziell keine Probleme. In Bezug auf (...) der Beschwerdeführenden ist festzustellen, dass die in der Beschwerde gemachte Aussage, sie müsse alle zwei Monate zum Kinderarzt in die Kontrolle, nicht belegt sind und in keinem der Arztzeugnisse die Rede von einer möglicherweise nötigen (...)operation ist. Im Gegenteil sei der Verlauf beim Kind gemäss Sprechstundenbericht der (...) vom 12. Dezember 2011 stabil und eine erneute (...) Kontrolle in zwei Jahren ausreichend. Unter diesen Umständen sind auch die diesbezüglichen Ausführungen der Vorinstanz, gemäss welchen die medizinische Versorgung auch in Jaffna möglich sei, zu stützen. Somit sprechen weder die allgemeine Lage noch individuelle Gründe gegen die Zumutbarkeit des Wegweisungsvollzugs der Beschwerdeführenden.</w:t>
      </w:r>
    </w:p>
    <w:p>
      <w:r>
        <w:rPr>
          <w:b/>
        </w:rPr>
        <w:t>E. 8.4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Diese sind durch den am 6. September 2012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