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E-4153/2023 vom 14. August 2023</w:t>
      </w:r>
    </w:p>
    <w:p>
      <w:r>
        <w:t>Bundesverwaltungsgericht, 2023-08-14, DE</w:t>
      </w:r>
    </w:p>
    <w:p>
      <w:r>
        <w:rPr>
          <w:b/>
        </w:rPr>
        <w:t xml:space="preserve">Quelle: </w:t>
      </w:r>
      <w:r>
        <w:t>https://mcp.opencaselaw.ch/entscheid/bvger_E-4153_2023</w:t>
      </w:r>
    </w:p>
    <w:p>
      <w:r>
        <w:t>FR: TAF E-4153/2023 du 14 août 2023</w:t>
      </w:r>
    </w:p>
    <w:p>
      <w:r>
        <w:t>IT: TAF E-4153/2023 del 14 agosto 2023</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(aArt. 108 Abs. 6 AsylG und Art. 52 Abs. 1 VwVG) ist einzutreten.</w:t>
      </w:r>
    </w:p>
    <w:p>
      <w:r>
        <w:rPr>
          <w:b/>
        </w:rPr>
        <w:t>E. 2</w:t>
      </w:r>
    </w:p>
    <w:p>
      <w:r>
        <w:t>Gegenstand des Beschwerdeverfahrens ist einzig der Vollzug der Wegwei- sung. Die Dispositivziffern 1 (Verneinung der Flüchtlingseigenschaft), 2 (Asyl) und 3 (verfügte Wegweisung) der angefochtenen Verfügung sind mangels Anfechtung in Rechtskraft erwachsen.</w:t>
      </w:r>
    </w:p>
    <w:p>
      <w:r>
        <w:rPr>
          <w:b/>
        </w:rPr>
        <w:t>E. 3</w:t>
      </w:r>
    </w:p>
    <w:p>
      <w:r>
        <w:t>Die Kognition des Bundesverwaltungsgerichts und die zulässigen Rü- 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5</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t>E-4153/2023 Seite 4</w:t>
      </w:r>
    </w:p>
    <w:p>
      <w:r>
        <w:rPr>
          <w:b/>
        </w:rPr>
        <w:t>E. 6.1</w:t>
      </w:r>
    </w:p>
    <w:p>
      <w:r>
        <w:t>Die Vorinstanz erachtete den Vollzug der Wegweisung als zulässig, mit der Begründung, dass der Beschwerdeführer die Flüchtlingseigenschaft nicht erfüllt und somit der Grundsatz der Nichtrückschiebung (Non-Refou- lement) gemäss Art. 5 Abs. 1 AsylG und Art. 33 der Flüchtlingskonvention (FK) nicht angewandt werde. Ferner lasse die allgemeine Menschen- rechtssituation in Sri Lanka den Wegweisungsvollzug zum heutigen Zeit- punkt nicht als generell unzulässig erscheinen. Mit Bezug auf die Recht- sprechung des Europäischen Gerichtshofs für Menschenrechte (EGMR) sei nicht generell davon auszugehen, Rückkehrern drohe in Sri Lanka eine unmenschliche Behandlung. Es sei aber jeweils im Einzelfall eine Risi- koeinschätzung vorzunehmen. Gemäss der Vorinstanz ergeben sich je- doch weder aus den Aussagen des Beschwerdeführers, noch aus den Ak- ten Anhaltspunkte dafür, dass im Falle einer Rückkehr des Beschwerde- führers in den Heimatstaat ihm mit beachtlicher Wahrscheinlichkeit eine verbotene Strafe oder Behandlung drohe.</w:t>
      </w:r>
    </w:p>
    <w:p>
      <w:r>
        <w:rPr>
          <w:b/>
        </w:rPr>
        <w:t>E. 6.2</w:t>
      </w:r>
    </w:p>
    <w:p>
      <w:r>
        <w:t>Die Vorinstanz erachtete den Vollzug der Wegweisung auch als grund- sätzlich zumutbar. Die allgemeine Sicherheitslage im Zusammenhang mit der schweren Wirtschafts- und Regierungskrise präsentiere sich aktuell dy- namisch, aber es sei nicht von einer landesweiten Situation allgemeiner Gewalt im Sinne von Art. 83 Abs. 4 AIG auszugehen.</w:t>
      </w:r>
    </w:p>
    <w:p>
      <w:r>
        <w:rPr>
          <w:b/>
        </w:rPr>
        <w:t>E. 6.3</w:t>
      </w:r>
    </w:p>
    <w:p>
      <w:r>
        <w:t>Auch in individueller Hinsicht sei der Vollzug der Wegweisung zumut- bar. Der Beschwerdeführer verfüge an seinem letzten Wohnort über ein tragfähiges Beziehungsnetz, über Berufserfahrung in der Landwirtschaft und im Transportwesen und über Grundeigentum. Den eingereichten ärzt- lichen Berichten sei zu entnehmen, der Beschwerdeführer leide an einer Diabetes mellitus Typ 2 (verbunden mit einem hohen kardiovaskulären Ri- sikoprofil), einer Dyslipidämie (Fettstoffwechselstörung), einer substituier- ten Hypothyreose (sekundäre Schilddrüsenunterfunktion), sowie an einer psychosozialen Belastungssituation wegen der Trennung von der Familie. Laut der Vorinstanz ist das Gesundheitswesen von der Wirtschaftskrise in Sri Lanka betroffen. Die staatlichen und privaten Spitäler seien aber wei- terhin offen und funktionsfähig und die vom Beschwerdeführer benötigten Medikamente, beziehungsweise deren Wirkstoffe, seien vorhanden.</w:t>
      </w:r>
    </w:p>
    <w:p>
      <w:r>
        <w:rPr>
          <w:b/>
        </w:rPr>
        <w:t>E. 7</w:t>
      </w:r>
    </w:p>
    <w:p>
      <w:r>
        <w:t>In der Rechtmitteleingabe bringt der Beschwerdeführer ohne weitere Be- gründung vor, seine Gesundheit, sein Alter und seine Situation würden eine Wegweisung nicht erlauben. Mit der Beschwerde reichte er einen weiteren Arztbericht ein, datiert vom 18. Juli 2023.</w:t>
      </w:r>
    </w:p>
    <w:p>
      <w:r>
        <w:t>E-4153/2023 Seite 5</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 gender Strafe oder Behandlung unterworfen werden.</w:t>
      </w:r>
    </w:p>
    <w:p>
      <w:r>
        <w:rPr>
          <w:b/>
        </w:rPr>
        <w:t>E. 8.2</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Sodann ist mit der Vorinstanz festzustellen, dass sich weder aus den Aussagen des Beschwerdeführers noch aus den Akten Anhaltspunkte da- für ergeben,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Auch die allgemeine Menschen- rechtssituation im Heimatstaat lässt den Wegweisungsvollzug zum heuti- gen Zeitpunkt nicht als unzulässig erscheinen. Nach dem Gesagten ist der Vollzug der Wegweisung auch im Sinne der völkerrechtlichen Bestimmun- gen zulässig.</w:t>
      </w:r>
    </w:p>
    <w:p>
      <w:r>
        <w:t>E-4153/2023 Seite 6</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Mit der Vorinstanz ist festzustellen, dass der Beschwerdeführer ins- besondere über ein tragfähiges familiäres und soziales Beziehungsnetz, sowie Aussichten auf eine gesicherte Einkommens- und Wohnsituation verfügt. Der Beschwerdeführer setzt dieser Einschätzung der Vorinstanz in seiner Rechtsmitteleingabe auch nichts entgegen. Der Vollzug der Weg- weisung ist in dieser Hinsicht somit zumutbar (vgl. Referenzurteil des BVGer E-1866/2015 vom 15. Juli 2016 E. 13.1 ff.; Urteil des BVGer D- 4163/2017 vom 13. Juli 2023 E 12.3.1).</w:t>
      </w:r>
    </w:p>
    <w:p>
      <w:r>
        <w:rPr>
          <w:b/>
        </w:rPr>
        <w:t>E. 8.4.3</w:t>
      </w:r>
    </w:p>
    <w:p>
      <w:r>
        <w:t>Aus medizinischen Gründen kann nur dann auf Unzumutbarkeit des Wegweisungsvollzugs geschlossen werden, wenn eine notwendige Be- handlung im Heimatland nicht zur Verfügung steht und die fehlende Mög- lichkeit der 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w:t>
      </w:r>
    </w:p>
    <w:p>
      <w:r>
        <w:rPr>
          <w:b/>
        </w:rPr>
        <w:t>E. 8.4.4</w:t>
      </w:r>
    </w:p>
    <w:p>
      <w:r>
        <w:t>Gemäss den Arzt- und Spitalberichten leidet der Beschwerdeführer an einer Diabetes mellitus Typ 2. Damit weist er auch ein hohes kardiovas- kuläres Risikoprofil auf. Zudem hat er eine Dyslipidämie (Fettstoffwechsel- störung) und leidet an einer substituierten Hypothyreose (sekundäre Schilddrüsenunterfunktion). Verschrieben wurden gemäss dem hausärztli- chen Bericht vom 10. Januar 2023 insbesondere die Medikamente Euthy- rox (Schilddrüsenunterfunktion); Atorvastatin (Erhöhte Blutfettwerte); Januvia, Jardiance Met und Lantus (Diabetes). Weiter verursachte die Trennung von der Familie eine psychosoziale Belastungssituation. Schliesslich wurde am 18. Juli 2023 eine mittelgradig depressive Episode mit Antriebsverminderung, Störungen des Kurzzeitgedächtnisses und</w:t>
      </w:r>
    </w:p>
    <w:p>
      <w:r>
        <w:t>E-4153/2023 Seite 7 Konzentrationsstörungen diagnostiziert. Laut diesem letzten Arztbericht ist der Beschwerdeführer auch in therapeutischer Behandlung.</w:t>
      </w:r>
    </w:p>
    <w:p>
      <w:r>
        <w:rPr>
          <w:b/>
        </w:rPr>
        <w:t>E. 8.4.5</w:t>
      </w:r>
    </w:p>
    <w:p>
      <w:r>
        <w:t>Bezüglich der Diabeteserkrankung kann mit der aktuellen Rechtspre- chung des Bundesverwaltungsgerichts davon ausgegangen werden, die erforderlichen Medikamente seien für den Beschwerdeführer in Sri Lanka erhältlich (vgl. Urteil des BVGer D–4163/2017 vom 13. Juli 2023 E. 12.3.4.4 m.w.H). Dasselbe gilt für die weiteren, im hausärztlichen Bericht vom</w:t>
      </w:r>
    </w:p>
    <w:p>
      <w:r>
        <w:rPr>
          <w:b/>
        </w:rPr>
        <w:t>E. 8.4.6</w:t>
      </w:r>
    </w:p>
    <w:p>
      <w:r>
        <w:t>Bezüglich der psychischen Beschwerden ist nachvollziehbar, dass die Situation des Beschwerdeführers sein Befinden massgeblich beein- trächtigt. Die diagnostizierten Beschwerden sind jedoch insgesamt nicht als derart gravierend einzustufen, als dass sie eine Unzumutbarkeit des Wegweisungsvollzugs zu begründen vermöchten (vgl. Urteil D–4163/2017 E. 12.3.4.5).</w:t>
      </w:r>
    </w:p>
    <w:p>
      <w:r>
        <w:rPr>
          <w:b/>
        </w:rPr>
        <w:t>E. 8.4.7</w:t>
      </w:r>
    </w:p>
    <w:p>
      <w:r>
        <w:t>Angesichts der medizinischen Situation des Beschwerdeführers so- wie der indizierten Behandlungen ist nicht von einer Notlage im Sinne der Rechtsprechung zu krankheitsbedingten Wegweisungsvollzugshindernis- sen auszugehen. Es besteht zudem die Möglichkeit, medizinische Rück- kehrhilfe zu beantragen, welche beispielsweise in Form von Medikamenten gewährt werden kann (Art. 93 Abs. 1 Bst. d AsylG i.V.m. Art. 75 der Asyl- verordnung 2 vom 11. August 1999 [AsylV2, SR 142.312]). Nach dem Ge- sagten erweist sich der Vollzug der Wegweisung auch aus individueller ge- sundheitlicher Sicht als zumutbar.</w:t>
      </w:r>
    </w:p>
    <w:p>
      <w:r>
        <w:rPr>
          <w:b/>
        </w:rPr>
        <w:t>E. 8.5</w:t>
      </w:r>
    </w:p>
    <w:p>
      <w:r>
        <w:t>Schliesslich obliegt es dem Beschwerdeführer, sich bei der zuständi- gen Vertretung des Heimatstaates die für eine Rückkehr notwendigen Reisedokumente zu beschaffen (Art. 8 Abs. 4 AsylG; vgl. BVGE 2008/34 E. 12), weshalb der Vollzug der Wegweisung auch als mög- lich zu bezeichnen ist (Art. 83 Abs. 2 AIG).</w:t>
      </w:r>
    </w:p>
    <w:p>
      <w:r>
        <w:rPr>
          <w:b/>
        </w:rPr>
        <w:t>E. 8.6</w:t>
      </w:r>
    </w:p>
    <w:p>
      <w:r>
        <w:t>Zusammenfassend ist festzuhalten, dass die Vorinstanz den Wegwei- sungsvollzug zu Recht als zulässig, zumutbar und möglich bezeichnet hat. Eine Anordnung der vorläufigen Aufnahme fällt somit ausser Betracht (Art. 83 Abs. 1–4 AIG). 9. Aus diesen Erwägungen ergibt sich, dass die angefochtene Verfügung</w:t>
      </w:r>
    </w:p>
    <w:p>
      <w:r>
        <w:t>E-4153/2023 Seite 8 Bundesrecht nicht verletzt und auch sonst nicht zu beanstanden ist. Die Beschwerde ist abzuweisen.</w:t>
      </w:r>
    </w:p>
    <w:p>
      <w:r>
        <w:rPr>
          <w:b/>
        </w:rPr>
        <w:t>E. 9</w:t>
      </w:r>
    </w:p>
    <w:p>
      <w:r>
        <w:t>Aus diesen Erwägungen ergibt sich, dass die angefochtene Verfügung Bundesrecht nicht verletzt und auch sonst nicht zu beanstanden ist. Die Beschwerde ist abzuweisen.</w:t>
      </w:r>
    </w:p>
    <w:p>
      <w:r>
        <w:rPr>
          <w:b/>
        </w:rPr>
        <w:t>E. 10</w:t>
      </w:r>
    </w:p>
    <w:p>
      <w:r>
        <w:t>Der Beschwerdeführer beantragt die Gewährung der unentgeltlichen Pro- zessführung gemäss Art. 65 Abs. 1 VwVG. Das Gesuch um Verzicht auf die Erhebung eines Kostenvorschusses wird mit dem vorliegenden, in- struktionslos ergehenden Direktentscheid in der Sache hinfällig. Ange- sichts der aus den Erwägungen hervorgehenden Aussichtslosigkeit der Be- schwerde ist das Gesuch um Gewährung der unentgeltlichen Prozessfüh- rung abzuweisen, da es somit an mindestens einer zwingenden Voraus- setzung nach Art. 65 Abs. 1 VwVG fehlt. Bei diesem Ausgang des Verfah- 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E-4153/2023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