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E-4149/2014 vom 17. September 2015</w:t>
      </w:r>
    </w:p>
    <w:p>
      <w:r>
        <w:t>Bundesverwaltungsgericht, 2015-09-17, FR</w:t>
      </w:r>
    </w:p>
    <w:p>
      <w:r>
        <w:rPr>
          <w:b/>
        </w:rPr>
        <w:t xml:space="preserve">Quelle: </w:t>
      </w:r>
      <w:r>
        <w:t>https://mcp.opencaselaw.ch/entscheid/bvger_E-4149_2014</w:t>
      </w:r>
    </w:p>
    <w:p>
      <w:r>
        <w:t>FR: TAF E-4149/2014 du 17 septembre 2015</w:t>
      </w:r>
    </w:p>
    <w:p>
      <w:r>
        <w:t>IT: TAF E-4149/2014 del 17 settembre 2015</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 recourant a qualité pour recourir. Présenté dans la forme et dans les délais prescrits par la loi, le recours est recevable (art. 48 et 52 PA et art. 108 al. 1 LAsi).</w:t>
      </w:r>
    </w:p>
    <w:p>
      <w:r>
        <w:rPr>
          <w:b/>
        </w:rPr>
        <w:t>E. 2.1</w:t>
      </w:r>
    </w:p>
    <w:p>
      <w:r>
        <w:t>Les arguments du recourant relatifs à une violation du droit d'être entendu ne sont pas fondés ; en effet, la seule pièce pertinente dont il requiert la communication, à savoir l'arrêt du (...) octobre 2006 - qu'il avait d'ailleurs produit lui-même - lui a été communiquée par le Tribunal. Par ailleurs, contrairement à ce qu'il laisse entendre dans sa réplique du 2 juillet 2015, aucun autre document judiciaire ne figure au dossier ; tel est le cas de l'arrêt du (...) mai 1994, qui ne pourrait d'ailleurs avoir été déposé que par l'intéressé lui-même.</w:t>
      </w:r>
    </w:p>
    <w:p>
      <w:r>
        <w:rPr>
          <w:b/>
        </w:rPr>
        <w:t>E. 2.2</w:t>
      </w:r>
    </w:p>
    <w:p>
      <w:r>
        <w:t>En outre, c'est abusivement que l'intéressé fait grief au SEM de n'avoir pas procédé à une instruction suffisante. En effet, comme on le verra plus bas, la condamnation de 1994 a perdu sa pertinence. Le risque de persécution réfléchie, auquel le recourant n'a lui-même guère fait allusion, constitue un point dont la portée pratique est réduite, ainsi qu'il sera examiné plus bas. Enfin, les questions de l'existence d'une éventuelle procédure pénale ouverte contre l'intéressé et d'une fiche de police ont été résolues au stade du recours. De manière plus générale, aucun élément de fait à ce point essentiel, que son absence de l'état de fait devrait entraîner l'annulation de la décision attaquée, ne paraît avoir été laissé de côté par l'autorité de première instance ; le plein pouvoir de cognition du Tribunal lui permettrait d'ailleurs, dans une telle hypothèse, de compléter librement l'instruction.</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l'intéressé n'a pas été en mesure de faire apparaître la crédibilité et le sérieux de ses motifs.</w:t>
      </w:r>
    </w:p>
    <w:p>
      <w:r>
        <w:rPr>
          <w:b/>
        </w:rPr>
        <w:t>E. 4.2</w:t>
      </w:r>
    </w:p>
    <w:p>
      <w:r>
        <w:t>Tout d'abord, le recourant a certes établi, à satisfaction de droit, qu'il a milité au sein du PKK, en tout cas jusqu'à son interpellation de 2004 ; l'arrêt du (...) octobre 2006, ainsi que les photographies produites (prises durant les années 1997-1999), en témoignent. Toutefois, force est de constater que cette activité militante, très antérieure à son départ de Turquie, ne peut seule se trouver à l'origine de celui-ci. Il ressort en outre de l'instruction que les procédures pénales ouvertes contre l'intéressé ont été définitivement closes par l'annulation de sa condamnation en 2006, et qu'aucune autre n'a été ouverte depuis lors ; or, au vu des antécédents du recourant, rien n'aurait empêché les autorités turques d'entamer une nouvelle poursuite pénale contre lui, si elles en avaient admis l'opportunité. La fiche du Ministère public de C._______, produite au stade du recours, et qui fait état des décisions judiciaires concernant l'intéressé, n'apporte sur ce point rien de nouveau. Dans son acte de recours, l'intéressé présente une version des faits intervenus entre 1997 et 2004 très différente de celle qui ressort de ses auditions. Il n'a pas vraiment donné à cette attitude de justification crédible, ce qui ne peut que jeter le doute sur la réalité des faits décrits. Si les photographies produites confirment, comme déjà relevé, la réalité des rapports de l'intéressé avec le PKK, elles ne peuvent cependant attester des activités nombreuses que le recourant dit avoir eues au service du mouvement, à la fin des années 1990 ; de plus, celles-ci sont manifestement trop anciennes pour se trouver à l'origine de son départ de Turquie.</w:t>
      </w:r>
    </w:p>
    <w:p>
      <w:r>
        <w:rPr>
          <w:b/>
        </w:rPr>
        <w:t>E. 4.3</w:t>
      </w:r>
    </w:p>
    <w:p>
      <w:r>
        <w:t>Les événements de 2007-2011 sont donc seuls pertinents pour apprécier le bien-fondé de la demande ; en effet, si les antécédents de l'intéressé et son passé pénal avaient dû entraîner d'éventuelles persécutions dirigées contre lui, c'est à cette période qu'elles auraient pris place. Or il ressort des déclarations du recourant que durant ces quatre années, une telle hypothèse ne s'est pas concrétisée. Il aurait été interpellé quatre fois et retenu durant une courte période, sans jamais être maltraité ; il aurait fait l'objet de pressions pour devenir informateur de la police, et aurait dû régulièrement signaler sa présence. La question à résoudre est donc en l'espèce celle de l'existence d'une possible pression psychique insupportable ; cela supposerait, pour la personne visée, de s'être trouvée victime de mesures systématiques constituant des atteintes graves ou répétées à des libertés et des droits fondamentaux, qui auraient objectivement atteint une intensité et un degré tels qu'elles auraient rendu impossible, ou difficilement supportable, la poursuite de la vie ou d'une existence conforme à la dignité humaine, de telle sorte que n'importe quelle personne confrontée à une situation analogue aurait été contrainte de fuir le pays (cf. ATAF 2010/28 consid. 3.3.1.1 p. 400-401 et réf. cit.). En l'occurrence, cependant, aussi déplaisants qu'ils aient pu être pour le recourant, les événements dépeints ne remplissent pas les conditions rappelées ci-dessus. La surveillance épisodique que maintenait la police sur lui ne l'aurait pas empêché de mener une vie normale et d'exercer une activité professionnelle ; il n'a d'ailleurs guère insisté sur ces faits lors de son audition par l'ambassade, mettant avant tout l'accent sur son passé de militant. Il admet d'ailleurs avoir cessé, dès 2007, toute activité politique. Il est donc plausible que les autorités turques ne l'aient alors pas considéré comme un élément dangereux, qu'il convenait d'arrêter dès que possible, ce d'autant moins qu'il n'avait jamais participé, au sein du PKK, à la lutte armée. Le Tribunal relève également que l'intéressé a demandé - et obtenu -, dès sa libération, la délivrance d'une carte d'identité (le [...] mars 2007) et d'un passeport ; il aurait d'ailleurs détruit ce dernier, en 2010, pour des raisons peu claires. Cette attitude montre bien qu'il ne craignait pas alors de se signaler à l'attention des autorités, et que celles-ci n'ont pas vu d'inconvénient à lui remettre un document de voyage ; l'explication spécieuse qu'il donne à ce sujet (pt. 15 du recours) n'est aucunement convaincante.</w:t>
      </w:r>
    </w:p>
    <w:p>
      <w:r>
        <w:rPr>
          <w:b/>
        </w:rPr>
        <w:t>E. 4.4</w:t>
      </w:r>
    </w:p>
    <w:p>
      <w:r>
        <w:t>Aucun des autres éléments soulevés par le recourant, supposé établir l'existence d'un risque de persécution, n'emporte la conviction. De plus, ce n'est qu'au stade du recours qu'il fait allusion à un éventuel risque de persécution réfléchie, du fait des activités de son frère K._______ et de son ex-femme G._______, également militants du PKK. Ce risque n'est pas crédible, dans la mesure où ces derniers se sont signalés à l'attention des autorités bien avant le départ du recourant (la fiche du Ministère public de D._______ concernant l'ex-épouse fait état d'une incarcération en 2004), sans que lui-même en pâtisse. De plus, en Turquie, les pressions exercées sur les proches ont généralement pour but de situer la personne recherchée, motivation qui ne peut entrer en ligne de compte ici. S'agissant des risques de représailles du PKK, ils ne se sont jamais concrétisés, l'intéressé n'ayant été en butte qu'à des menaces verbales et à l'hypothétique propagation de rumeurs ; il admet d'ailleurs (pt. 17 du recours) que le mouvement a finalement cessé de le soupçonner de travailler pour la police. Par ailleurs, les craintes que fait valoir l'intéressé, quant à ce que ses activés antérieures à 2004 parviennent à la connaissance des autorités, apparaissent infondées, les faits étant maintenant très anciens et peu susceptibles d'être corroborés par des témoignages ; pour ce même motif, il n'est pas vraisemblable que l'autorité pénale turque, même si elle en avait connaissance, se soucie d'ouvrir, sur cette base, une procédure contre l'intéressé. Enfin, le document émanant de I._______, outre la possibilité de complaisance, ne fait pas état d'un risque précis, mais se limite à répéter la version des faits du recourant, sans faire état de détails vérifiables ; l'auteur y admet d'ailleurs que l'intéressé ne fait pas l'objet de poursuites. Le Tribunal ne peut accorder une plus grande portée à l'attestation de l'association des droits de l'homme, qui reconnaît se baser sur les indications de I._______.</w:t>
      </w:r>
    </w:p>
    <w:p>
      <w:r>
        <w:rPr>
          <w:b/>
        </w:rPr>
        <w:t>E. 4.5</w:t>
      </w:r>
    </w:p>
    <w:p>
      <w:r>
        <w:t>En conclusion, A._______, s'il a certes milité activement dans le PKK jusqu'en 2004, a cessé d'être politiquement engagé après sa libération, en 2007, et les procédures pénales engagées contre lui se sont soldées par un acquittement. Jusqu'en 2011, il est resté sous la surveillance de la police, qui l'a convoqué et interrogé épisodiquement, mais sans s'intéresser davantage à lui, ne le considérant plus comme un élément dangereux ; il n'a jamais subi de sévices. Quant au PKK, il apparaît ne plus nourrir de soupçons à son égard. Dès lors, à la date de son départ de Turquie, l'intéressé ne se trouvait plus menacé, et n'apparaît pas devoir l'être après son retour. Par ailleurs, au vu de l'écoulement du temps depuis qu'il a cessé ses relations avec le PKK, le fait qu'il ait séjourné à l'étranger n'est pas de nature à le mettre en danger ; il est certes possible qu'il soit à nouveau interrogé à son retour, mais aucun indice concret et sérieux ne permet d'admettre qu'il court un risque de persécution.</w:t>
      </w:r>
    </w:p>
    <w:p>
      <w:r>
        <w:rPr>
          <w:b/>
        </w:rPr>
        <w:t>E. 4.6</w:t>
      </w:r>
    </w:p>
    <w:p>
      <w:r>
        <w:t>Il s'ensuit que le recours, en tant qu'il conteste le refus de l'asile, doit être rejeté.</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Si ces conditions ne sont pas réunies, l'admission provisoire doit être prononcée. Celle-ci est réglée par l'art. 83 LEtr (RS 142.20).</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7.5</w:t>
      </w:r>
    </w:p>
    <w:p>
      <w:r>
        <w:t>En l'occurrence, le Tribunal retient que le recourant, pour les raisons examinées plus haut, n'a pas rendu hautement probable l'existence d'un risque de cette nature. Dès lors, l'exécution de son renvoi sous forme de refoulement ne transgresse aucun engagement de la Suisse relevant du droit international, de sorte qu'elle s'avère licite (art. 44 LAsi et art.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 8.3).</w:t>
      </w:r>
    </w:p>
    <w:p>
      <w:r>
        <w:rPr>
          <w:b/>
        </w:rPr>
        <w:t>E. 8.2</w:t>
      </w:r>
    </w:p>
    <w:p>
      <w:r>
        <w:t>Il est notoire que la Turquie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Depuis juillet 2015, les affrontements entre l'armée et la police turque d'une part, le PKK d'autre part, ont certes repris dans le sud-est du pays ; ces troubles ne touchent cependant pas la région d'Istanbul, où le recourant a vécu depuis 2007 et où il peut retourner.</w:t>
      </w:r>
    </w:p>
    <w:p>
      <w:r>
        <w:rPr>
          <w:b/>
        </w:rPr>
        <w:t>E. 8.3</w:t>
      </w:r>
    </w:p>
    <w:p>
      <w:r>
        <w:t>En outre, il ne ressort du dossier aucun élément dont on pourrait inférer que l'exécution du renvoi impliquerait une mise en danger concrète du recourant. A cet égard, l'autorité de céans relève qu'il est dans la force de l'âge, sans charge de famille, au bénéfice d'une expérience professionnelle et n'a pas allégué de problème de santé particulier.</w:t>
      </w:r>
    </w:p>
    <w:p>
      <w:r>
        <w:rPr>
          <w:b/>
        </w:rPr>
        <w:t>E. 8.4</w:t>
      </w:r>
    </w:p>
    <w:p>
      <w:r>
        <w:t>Pour ces motifs, l'exécution du renvoi doit être considérée comme raisonnablement exigible.</w:t>
      </w:r>
    </w:p>
    <w:p>
      <w:r>
        <w:rPr>
          <w:b/>
        </w:rPr>
        <w:t>E. 9</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10</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11.1</w:t>
      </w:r>
    </w:p>
    <w:p>
      <w:r>
        <w:t>L'assistance judiciaire totale ayant été accordée, il n'est pas perçu de frais.</w:t>
      </w:r>
    </w:p>
    <w:p>
      <w:r>
        <w:rPr>
          <w:b/>
        </w:rPr>
        <w:t>E. 11.2</w:t>
      </w:r>
    </w:p>
    <w:p>
      <w:r>
        <w:t>En application de l'art. 14 al. 2 du règlement du 21 février 2008 concernant les frais, dépens et indemnités fixés par le Tribunal administratif fédéral (FITAF, RS 173.320.2), le Tribunal fixe l'indemnité du mandataire d'office d'après la note du 23 juillet 2014, complétée le 7 mai 2015, et d'une estimation raisonnable des frais survenus depuis (dépôt d'une réplique ayant nécessité environ deux heures de travail). En cas de représentation d'office, le tarif horaire est dans la règle de 200 à 220 francs pour les avocats, et de 100 à 150 francs pour les représentants n'exerçant pas la profession d'avocat (cf. art. 12 en rapport avec l'art. 10 al. 2 FITAF). Seuls les frais nécessaires sont indemnisés (art. 8 al. 2 FITAF). Le tarif horaire de 194 francs, retenu dans la note d'honoraires, sera donc réduit à 150 francs. Le Tribunal déduit en outre, des 30 heures de travail ressortant de la note, 190 minutes correspondant à des frais antérieurs au dépôt du recours. Dès lors, la mandataire d'office sera indemnisée à hauteur de 29 heures de travail, soit 26,5 heures ressortant de la note d'honoraires et 2h10 nécessités par l'élaboration de la réplique, d'où une indemnité totale, au tarif horaire de 150 francs, de 4350 francs, plus 54 francs de débours.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