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E-4149/2006 vom 14. August 2009</w:t>
      </w:r>
    </w:p>
    <w:p>
      <w:r>
        <w:t>Bundesverwaltungsgericht, 2009-08-14, FR</w:t>
      </w:r>
    </w:p>
    <w:p>
      <w:r>
        <w:rPr>
          <w:b/>
        </w:rPr>
        <w:t xml:space="preserve">Quelle: </w:t>
      </w:r>
      <w:r>
        <w:t>https://mcp.opencaselaw.ch/entscheid/bvger_E-4149_2006</w:t>
      </w:r>
    </w:p>
    <w:p>
      <w:r>
        <w:t>FR: TAF E-4149/2006 du 14 août 2009</w:t>
      </w:r>
    </w:p>
    <w:p>
      <w:r>
        <w:t>IT: TAF E-4149/2006 del 14 agosto 2009</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le réexamen de l'exécution d'un renvoi prononcé à la suite d'un rejet d'une demande d'asile - lesquelles n'entrent pas dans le champ d'exclusion de l'art. 32 LTAF - peuvent être contestées devant le Tribunal administratif fédéral conformément à l'art. 33 let. d LTAF. Partant, les recours contre de telles décisions, pendants au 31 décembre 2006 devant l'ancienne Commission suisse de recours en matière d'asile (CRA), sont également traités depuis lors par le Tribunal administratif fédéral (cf. art. 53 al. 2 phr. 1 LTAF). Le nouveau droit de procédure leur est applicable (cf. art. 53 al. 2 phr. 2 LTAF).</w:t>
      </w:r>
    </w:p>
    <w:p>
      <w:r>
        <w:rPr>
          <w:b/>
        </w:rPr>
        <w:t>E. 1.2</w:t>
      </w:r>
    </w:p>
    <w:p>
      <w:r>
        <w:t>Le Tribunal administratif fédéral est également compétent pour se prononcer sur les demandes de révision en matière d'asile et de renvoi introduites avant le 1er janvier 2007, le droit applicable étant celui de la PA, dans sa nouvelle teneur au 1er janvier 2007, conformément au renvoi général figurant à l'art. 37 LTAF (cf. ATAF 2007/11 p. 115 ss).</w:t>
      </w:r>
    </w:p>
    <w:p>
      <w:r>
        <w:rPr>
          <w:b/>
        </w:rPr>
        <w:t>E. 1.3</w:t>
      </w:r>
    </w:p>
    <w:p>
      <w:r>
        <w:t>Le Tribunal administratif fédéral est donc compétent pour connaître du présent litige.</w:t>
      </w:r>
    </w:p>
    <w:p>
      <w:r>
        <w:rPr>
          <w:b/>
        </w:rPr>
        <w:t>E. 1.4</w:t>
      </w:r>
    </w:p>
    <w:p>
      <w:r>
        <w:t>Il statue de manière définitive (cf. art. 83 let. d ch. 1 de la loi du 17 juin 2005 sur le Tribunal fédéral [LTF, RS 173.110]).</w:t>
      </w:r>
    </w:p>
    <w:p>
      <w:r>
        <w:rPr>
          <w:b/>
        </w:rPr>
        <w:t>E. 2.1</w:t>
      </w:r>
    </w:p>
    <w:p>
      <w:r>
        <w:t>A titre préliminaire, il convient de qualifier l'acte du 2 août 2005.</w:t>
      </w:r>
    </w:p>
    <w:p>
      <w:r>
        <w:rPr>
          <w:b/>
        </w:rPr>
        <w:t>E. 2.2</w:t>
      </w:r>
    </w:p>
    <w:p>
      <w:r>
        <w:t>Dans les cas où il y a eu une décision (matérielle) sur recours, seule la procédure de révision au sens des art. 66 ss PA est ouverte pour faire valoir des faits nouveaux antérieurs à la décision finale de la CRA ou de nouveaux moyens de preuve relatifs à des faits antérieurs à dite décision (cf. Jurisprudence et informations de la Commission suisse de recours en matière d'asile [JICRA] 1995 no 21 consid. 1c p. 204).</w:t>
      </w:r>
    </w:p>
    <w:p>
      <w:r>
        <w:rPr>
          <w:b/>
        </w:rPr>
        <w:t>E. 2.3</w:t>
      </w:r>
    </w:p>
    <w:p>
      <w:r>
        <w:t>En l'occurrence, l'intéressé a déposé, avec son recours du 2 août 2005, un avis de recherche émis, le (...) mai 2002, à F.________ censé prouver qu'il continuait à être recherché par les autorités burundaises en raison du texte subversif qu'il avait rédigé en juin 2001 au Kenya. Il a donc invoqué un nouveau moyen de preuve relatif à un fait antérieur à la décision prise le 28 février 2005 par la CRA au terme de la procédure ordinaire. Partant, son acte du 2 août 2005 constitue, en tant qu'il se rapporte à ce moyen, une demande de révision de cette décision, concluant à l'admission provisoire pour illicéité de l'exécution du renvoi, et, pour le reste, un recours contre la décision du 1er juillet 2005 de l'ODM, en tant qu'elle rejette sa demande d'adaptation de la décision du 18 mars 2004 en matière d'exécution du renvoi (sur la question de l'exigibilité de cette mesure).</w:t>
      </w:r>
    </w:p>
    <w:p>
      <w:r>
        <w:rPr>
          <w:b/>
        </w:rPr>
        <w:t>E. 3.1</w:t>
      </w:r>
    </w:p>
    <w:p>
      <w:r>
        <w:t>Présentée par une partie habilitée à le faire et, implicitement, pour un motif prévu à l'art. 66 al. 2 let. a PA (dont la teneur n'a pas changé depuis son dépôt), la demande de révision est, sur ces points, recevable. En revanche, les écrits des intéressés, auxquels il incombe d'établir que le délai relatif de 90 jours fixé à l'art. 67 al. 1 PA (disposition qui n'a pas changé sur ce point) a été respecté (cf. art. 67 al. 3 PA), ne contiennent aucune indication ni a fortiori aucune preuve quant à l'observation de ce délai. La question de la recevabilité, sur ce point, de leur demande de révision peut toutefois être laissée indécise, celle-ci devant, en tout état de cause, être rejetée.</w:t>
      </w:r>
    </w:p>
    <w:p>
      <w:r>
        <w:rPr>
          <w:b/>
        </w:rPr>
        <w:t>E. 3.2</w:t>
      </w:r>
    </w:p>
    <w:p>
      <w:r>
        <w:t>Conformément à l'art. 66 al. 2 let. a PA, l'autorité de recours procède à la révision de sa décision, à la demande d'une partie, lorsque celle-ci allègue des faits nouveaux importants ou produit de nouveaux moyens de preuve. Sont nouveaux, au sens de cette disposition, les faits qui se sont produits avant le prononcé de la décision sur recours, mais que l'auteur de la demande de révision a été empêché sans sa faute d'alléguer dans la procédure extraordinaire précédente. De même, les preuves nouvelles sont des moyens inédits établissant de tels faits, inconnus ou non allégués sans faute, ou encore démontrant des faits connus et allégués, mais improuvables lors de la prise de la décision de base. Les faits (ou moyens de preuve) nouveaux au sens de l'art. 66 al. 2 let. a PA ne peuvent entraîner la révision que si les faits en question sont importants, c'est-à-dire de nature à influer - ensuite d'une appréciation juridique correcte - sur l'issue de la contestation. Les nouveaux moyens de preuve peuvent également être postérieurs à la décision dont la révision est sollicitée (cf. JICRA 1995 no 21 consid. 3, JICRA 1995 no 9 consid. 5, JICRA 1994 no 27 consid. 5). En procédure de révision, il appartient au demandeur d'apporter la preuve que les moyens produits sont authentiques et conformes à la réalité.</w:t>
      </w:r>
    </w:p>
    <w:p>
      <w:r>
        <w:rPr>
          <w:b/>
        </w:rPr>
        <w:t>E. 3.3</w:t>
      </w:r>
    </w:p>
    <w:p>
      <w:r>
        <w:t>En l'espèce, l'authenticité de l'avis de recherche produit n'a pas été prouvée, ni même rendue vraisemblable. D'une part, malgré l'ordonnance du 18 mai 2009, les demandeurs n'ont donné aucun renseignement précis et concret sur la manière dont ils étaient entrés en possession de ce document, alors même qu'il est patent que le gouvernement burundais a changé entre l'établissement, le (...) mai 2002, de l'avis de confirmation de recherches et sa production, le 2 août 2005 - plus de trois ans plus tard -, changement d'ailleurs invoqué par la CRA dans la décision attaquée pour écarter la persistance d'un éventuel risque de persécution (consid. 4.1). D'autre part, des indices de falsification portant sur la forme et le contenu du document peuvent être relevés. Ainsi, le papier utilisé ne porte aucun en-tête pré-imprimé ; le sceau est incomplet. Les infractions et bases légales topiques ne figurent pas sur ce document ; il y est simplement spécifié que la personne recherchée avait commis une propagande écrite et subversive « contre son gouvernement ». Compte tenu de ces indices de falsification, il y a lieu de confisquer l'avis de confirmation de recherches du (...) mai 2002 conformément à l'art. 10 al. 4 LAsi. En outre, ce nouveau moyen ne porte pas sur des faits propres à modifier l'appréciation de la CRA, dans sa décision du 28 février 2005, relative à l'absence de raisons d'admettre que l'intéressé soit exposé au Kenya ou au Burundi à un risque concret et sérieux de traitements prohibés par le droit international, en particulier par l'art. 3 de la Convention du 4 novembre 1950 de sauvegarde des droits de l'homme ou des libertés fondamentales (CEDH, RS 0.101) ou de l'art. 3 de la Convention du 10 décembre 1984 contre la torture et autres peines ou traitements cruels, inhumains ou dégradants (Conv. torture, RS 0.105). En effet, le changement de gouvernement survenu entre-temps enlève aux faits allégués en procédure ordinaire (persécution par le gouvernement antérieur) également toute pertinence. En conclusion, le moyen de preuve produit, à l'authenticité non établie, ne porte pas sur un fait important au sens de l'art. 66 al. 2 let. a PA.</w:t>
      </w:r>
    </w:p>
    <w:p>
      <w:r>
        <w:rPr>
          <w:b/>
        </w:rPr>
        <w:t>E. 3.4</w:t>
      </w:r>
    </w:p>
    <w:p>
      <w:r>
        <w:t>Au vu de ce qui précède, la demande de révision présentée sur la base de l'avis de recherche doit être rejetée, dans la mesure où elle est recevable.</w:t>
      </w:r>
    </w:p>
    <w:p>
      <w:r>
        <w:rPr>
          <w:b/>
        </w:rPr>
        <w:t>E. 4.1</w:t>
      </w:r>
    </w:p>
    <w:p>
      <w:r>
        <w:t>Les intéressés ont qualité pour recourir (cf. art. 48 PA dans sa version en vigueur au moment du dépôt du recours ). Présenté dans la forme (cf. art. 52 PA) et le délai (cf. art. 50 PA dans sa version en vigueur au moment du dépôt du recours) prescrits par la loi, le recours est recevable.</w:t>
      </w:r>
    </w:p>
    <w:p>
      <w:r>
        <w:rPr>
          <w:b/>
        </w:rPr>
        <w:t>E. 4.2</w:t>
      </w:r>
    </w:p>
    <w:p>
      <w:r>
        <w:t>Compte tenu du changement de législation intervenu le 1er janvier 2008 (abrogation de la loi fédérale du 26 mars 1931 sur le séjour et l'établissement des étrangers [ancienne LSEE] par la loi fédérale du 16 décembre 2005 sur les étrangers [LEtr, RS 142.20]), la question se pose de savoir quel est le droit matériel applicable à la présente cause. Le Tribunal s'abstient toutefois de la trancher, dès lors que le nouveau droit, sous réserve de l'art. 83 al. 7 LEtr, n'apporte pas de modification matérielle et que les clauses d'exclusion de l'art. 14a al. 6 LSEE et de l'art. 83 al. 7 LEtr demeurent sans incidence sur le présent cas d'espèce. Le Tribunal se référera dans les considérants qui suivent aux dispositions matérielles concernées tant de la LEtr que de la LSEE (cf. arrêt du Tribunal administratif fédéral E-4066/2006 du 12 septembre 2008 consid. 5).</w:t>
      </w:r>
    </w:p>
    <w:p>
      <w:r>
        <w:rPr>
          <w:b/>
        </w:rPr>
        <w:t>E. 4.2.1</w:t>
      </w:r>
    </w:p>
    <w:p>
      <w:r>
        <w:t>L'exécution ne peut notamment pas être raisonnablement exigée si elle implique la mise en danger concrète de l'étranger (art. 14a al. 4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4.2.2</w:t>
      </w:r>
    </w:p>
    <w:p>
      <w:r>
        <w:t>L'art. 14a al. 4 LSEE, respectivement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4.2.3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14a al. 3 LSEE, respectivement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Il ne suffit pas en soi de constater, pour admettre l'inexigibilité de l'exécution du renvoi, qu'un traitement prescrit sur la base de normes suisses ne pourrait pas être poursuivi à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la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4.3</w:t>
      </w:r>
    </w:p>
    <w:p>
      <w:r>
        <w:t>En l'espèce, après sa sortie de l'hôpital psychiatrique, le 30 juin 2005, l'intéressé a pu bénéficier d'un suivi psychiatrique de soutien avec médication antidépresseur et neuroleptique pendant quatre ans. L'évolution a été positive et son état de santé psychique s'est stabilisé, de sorte que le suivi psychiatrique de soutien n'est désormais plus que sporadique. Dès lors qu'il n'a pas établi l'existence d'un risque concret et sérieux de mauvais traitements en cas de retour au Kenya ou au Burundi, le recourant n'a pas non plus rendu vraisemblable qu'aucun traitement adéquat ne pouvait lui être assuré dans ces deux pays (quant à la disponibilité du traitement des maladies psychiques au Burundi, cf. également JICRA 2006 no 5 consid. 6.3). En outre, la contre-indication du psychiatre au retour de son patient dans son pays d'origine en raison d'un risque de retraumatisation en cas de confrontation avec les lieux du traumatisme n'est pas sérieuse. En effet, les lieux du traumatisme allégué se situent dans le pays tiers d'accueil où l'intéressé s'était établi après son départ de son pays d'origine pour des raisons exclusivement professionnelles (cf. p.-v. de l'audition du 27 février 2002 p. 7 et décision de la CRA du 28 février 2005, état de faits, let. B p. 2) ; en outre, les motifs de protection avancés ont été jugés non vraisemblables au terme de la procédure ordinaire. Cela étant, le risque de péjoration de l'état de santé psychique en raison d'un stress lié à la perspective - plus ou moins imminente - d'un renvoi constitue une réaction couramment observée chez des personnes dont la demande de protection a été rejetée, sans qu'il faille pour autant y voir un obstacle suffisamment sérieux à l'exécution du renvoi. Aussi, la dégradation de l'état de santé du recourant postérieure au prononcé sur recours du 28 février 2005 n'est constitutive ni d'un motif d'inexigibilité sur la base des critères jurisprudentiels (cf. consid. 4.2.3) ni donc d'un changement notable de circonstances qui justifierait la modification de la décision de l'ODR du 18 mars 2004 en matière d'exécution du renvoi.</w:t>
      </w:r>
    </w:p>
    <w:p>
      <w:r>
        <w:rPr>
          <w:b/>
        </w:rPr>
        <w:t>E. 4.4</w:t>
      </w:r>
    </w:p>
    <w:p>
      <w:r>
        <w:t>Au vu de ce qui précède, le recours en tant qu'il conteste le refus d'adaptation de la décision du 18 mars 2004 en matière d'exécution du renvoi doit être rejeté.</w:t>
      </w:r>
    </w:p>
    <w:p>
      <w:r>
        <w:rPr>
          <w:b/>
        </w:rPr>
        <w:t>E. 5</w:t>
      </w:r>
    </w:p>
    <w:p>
      <w:r>
        <w:t>Vu l'issue de la cause, il y aurait lieu de mettre les frais de procédure à la charge des intéressés, conformément aux art. 63 al. 1 PA et art. 2 et art. 3 let. b du règlement du 11 décembre 2006 concernant les frais, dépens et indemnités fixés par le Tribunal administratif fédéral (FITAF, RS 173.320.2). La demande d'assistance judiciaire partielle ayant été admise, il n'y a toutefois pas lieu de percevoir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