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E-4145/2022 vom 15. August 2022</w:t>
      </w:r>
    </w:p>
    <w:p>
      <w:r>
        <w:t>Bundesverwaltungsgericht, 2022-08-15, DE</w:t>
      </w:r>
    </w:p>
    <w:p>
      <w:r>
        <w:rPr>
          <w:b/>
        </w:rPr>
        <w:t xml:space="preserve">Quelle: </w:t>
      </w:r>
      <w:r>
        <w:t>https://mcp.opencaselaw.ch/entscheid/bvger_E-4145_2022_d20220815</w:t>
      </w:r>
    </w:p>
    <w:p>
      <w:r>
        <w:t>FR: TAF E-4145/2022 du 15 août 2022</w:t>
      </w:r>
    </w:p>
    <w:p>
      <w:r>
        <w:t>IT: TAF E-4145/2022 del 15 agosto 2022</w:t>
      </w:r>
    </w:p>
    <w:p>
      <w:pPr>
        <w:pStyle w:val="Heading2"/>
      </w:pPr>
      <w:r>
        <w:t>Regeste</w:t>
      </w:r>
    </w:p>
    <w:p>
      <w:r>
        <w:t>Verweigerung vor&amp;uuml;bergehender Schutz | Verweigerung vorübergehender Schutz; Verfügung des SEM vom 15.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E-4145/2022 Seite 5</w:t>
      </w:r>
    </w:p>
    <w:p>
      <w:r>
        <w:rPr>
          <w:b/>
        </w:rPr>
        <w:t>E. 3</w:t>
      </w:r>
    </w:p>
    <w:p>
      <w:r>
        <w:t>Gestützt auf Art. 111a Abs. 1 AsylG (i.V.m. Art. 72) wurde auf die Durchfüh- rung eines Schriftenwechsels verzichtet.</w:t>
      </w:r>
    </w:p>
    <w:p>
      <w:r>
        <w:rPr>
          <w:b/>
        </w:rPr>
        <w:t>E. 4</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Abklärungen hätten ergeben, dass die Beschwerdeführerin nicht zu der vom Bundesrat definierten Gruppe der schutzberechtigen Per- sonen gehöre. Sie verfüge weder über die ukrainische Staatsangehörigkeit noch über einen ukrainischen respektive internationalen Schutzstatus,</w:t>
      </w:r>
    </w:p>
    <w:p>
      <w:r>
        <w:t>E-4145/2022 Seite 6 weshalb von vornherein einzig eine Zugehörigkeit zur Kategorie c infrage käme. In Bezug auf diese Kategorie sei der Schutzstatus aber nur dann zu gewähren, wenn die betreffende Person nicht sicher und dauerhaft in ihr Heimatland zurückkehren könne. Im Falle der Beschwerdeführerin würden sich jedoch keine Hinweise darauf ergeben, dass dem so sein sollte. Ver- gewaltigungen stellten auch in Kamerun einen Straftatbestand dar und würden von den kamerunischen Behörden grundsätzlich verfolgt. Sie habe diesen Vorfall nicht zur Anzeige gebracht, weshalb nicht ersichtlich sei, was die Behörden zu ihrem Schutz konkret hätten unternehmen sollen. Es könne ihnen daher nicht vorgeworfen werden, ihr den notwendigen Schutz nicht gewährt zu haben beziehungsweise ihr diesen auch in Zukunft nicht zu gewähren. Es bestehe überdies die Möglichkeit, gegen fehlbare Beamte auf dem Rechtsweg vorzugehen und die zustehenden Rechte bei höheren Instanzen einzufordern. Der Vorfall stelle letztlich einen einmaligen krimi- nellen Akt dar, welcher durch ihr unbekannte Personen verübt worden sei. Es gebe keine Hinweise dafür, dass sie bei einer Rückkehr in ihr Heimat- land in absehbarer Zeit und mit überwiegender Wahrscheinlichkeit ähnli- chen Übergriffen seitens der gleichen Täterschaft ausgesetzt würde.</w:t>
      </w:r>
    </w:p>
    <w:p>
      <w:r>
        <w:rPr>
          <w:b/>
        </w:rPr>
        <w:t>E. 5.2</w:t>
      </w:r>
    </w:p>
    <w:p>
      <w:r>
        <w:t>In der Beschwerdeschrift ergänzt die Beschwerdeführerin den Sach- verhalt zunächst dahingehend, dass sie die politische Tätigkeit ihres Bru- ders näher umschreibt und erklärt, dieser habe (…), was der ganzen Fa- milie seit (…) Probleme bereitet habe. Eine ihrer Schwestern sei (…) ge- wesen und habe nach dem Tod des Bruders am (…) die Stadt aus Angst vor Repressalien verlassen und regelmässig den Wohnort wechseln müs- sen. Später sei sie nach Europa gereist. Sie selbst sei ab diesem Zeitpunkt auf sich alleine gestellt gewesen und in dieser Zeit mehrmals Opfer von Übergriffen geworden. Einmal sei sie etwa von drei Männern und einer Frau aufgehalten, bedroht und nach dem Aufenthaltsort ihrer Schwester gefragt worden. Mit dem Schutz durch die kamerunische Behörde könne sie nicht rechnen, da im ganzen Land eine Kultur der Straflosigkeit in Be- zug auf Gewalt gegen Frauen herrsche. Sie stamme folglich aus einer po- litisch oppositionellen Familie, sei eine alleinstehende Frau, die mit beacht- licher Wahrscheinlichkeit auch in Zukunft Gefahr laufe, Opfer von Übergrif- fen und möglicherweise auch Vergewaltigungen zu werden, und erfülle so- mit mehrere Risikoprofile. Die eventualiter beantragte Rückweisung der Sache an die Vorinstanz zur Durchführung eines ordentlichen Asylverfahrens begründet sie damit, dass die Vorinstanz von den zahlreichen geltend gemachten Übergriffen ledig-</w:t>
      </w:r>
    </w:p>
    <w:p>
      <w:r>
        <w:t>E-4145/2022 Seite 7 lich die Vergewaltigung thematisiert habe. Sie habe ausserdem eine poten- ziell asylrelevante Verfolgung vorgebracht, weshalb das SEM ein ordentli- ches Asylverfahren hätte durchführen müssen und folglich den asylrele- vanten Sachverhalt unvollständig und falsch abgeklärt habe. Überdies hätte ihre offensichtlich schlechte psychische Verfassung abgeklärt werden müssen.</w:t>
      </w:r>
    </w:p>
    <w:p>
      <w:r>
        <w:rPr>
          <w:b/>
        </w:rPr>
        <w:t>E. 6.1</w:t>
      </w:r>
    </w:p>
    <w:p>
      <w:r>
        <w:t>Die Beschwerdeführerin macht geltend, die Vorinstanz habe Art. 12 Abs. 1 AsyIG verletzt, indem sie die angefochtene Verfügung nicht der Rechtsvertretung, sondern ihr persönlich zugestellt habe. Der Rechtsver- tretung sei deshalb nachträglich Akteneinsicht zu gewähren und eine Frist für eine allfällige Beschwerdeergänzung anzusetzen.</w:t>
      </w:r>
    </w:p>
    <w:p>
      <w:r>
        <w:rPr>
          <w:b/>
        </w:rPr>
        <w:t>E. 6.2.1</w:t>
      </w:r>
    </w:p>
    <w:p>
      <w:r>
        <w:t>Nach Art. 11 Abs. 1 VwVG kann sich eine Partei auf jeder Stufe des Verfahrens verbeiständen lassen. Solange die Partei die Vollmacht nicht widerruft, haben die Behörden ihre Mitteilungen an die Vertretung zu ma- chen (Art. 11 Abs. 3 VwVG). Wird eine Verfügung oder ein Entscheid ent- gegen dieser Bestimmung direkt der Partei und nicht ihrer Vertretung zu- gestellt, ist die Mitteilung jedoch nicht ungültig oder nichtig. Vielmehr stellt dies einen Eröffnungsmangel dar, woraus der Partei gemäss Art. 38 VwVG kein Nachteil erwachsen darf. Wenn die Eröffnung jedoch trotz des Man- gels ihren Zweck erreicht, ist damit dem Rechtsschutzinteresse Genüge getan (vgl. LORENZ KNEUBÜHLER/RAMONA PEDRETTI, in: AUER/MÜLLER/ SCHINDLER, Kommentar zum Bundesgesetz über das Verwaltungsverfah- ren, 2. Auflage 2019, Art. 38 Rz. 12 m.w.H.).</w:t>
      </w:r>
    </w:p>
    <w:p>
      <w:r>
        <w:rPr>
          <w:b/>
        </w:rPr>
        <w:t>E. 6.2.2</w:t>
      </w:r>
    </w:p>
    <w:p>
      <w:r>
        <w:t>Vorliegend wurde die angefochtene Verfügung direkt der Beschwer- deführerin zugestellt, obwohl dem SEM eine Vollmacht zugunsten der Mit- arbeitenden der Rechtsberatungsstelle für Asylsuchende F._______ vor- lag. Es ist somit von einem Eröffnungsmangel auszugehen. Die Beschwer- deführerin nahm die Verfügung gemäss Rückschein am 19. August 2022 in Empfang (vgl. SEM-Akte 1138955-15/2). Die Rechtsvertretung gelangte mit Schreiben vom 23. August 2022 an das SEM, machte dieses auf den Eröffnungsmangel aufmerksam und ersuchte um erneute Eröffnung. Die- ses Schreiben blieb offenbar unbeantwortet. Gemäss Verteiler der Verfü- gung des SEM wurden der Beschwerdeführerin aber sowohl das Befra- gungsprotokoll als auch ihre Antwort auf das rechtliche Gehör vom 24. Mai 2022 – und somit sämtliche relevanten Akten – zugesendet. Die Beschwer- deführerin hat offensichtlich sowohl den Inhalt der Verfügung erfasst als</w:t>
      </w:r>
    </w:p>
    <w:p>
      <w:r>
        <w:t>E-4145/2022 Seite 8 auch ihre Rechtsvertreterin rechtzeitig davon in Kenntnis gesetzt und die Akten weitergeleitet. Letzterer war es entsprechend möglich, rechtzeitig eine einlässliche Beschwerde zu verfassen und Aussagen der Beschwer- deführerin aus dem Befragungsprotokoll zu zitieren. Sie macht auch keine entstandenen Nachteile geltend, sondern ersucht lediglich um Aktenein- sicht und eine Nachfrist, um eine allfällige Beschwerdeergänzung einzu- reichen. Da sie indes bereits im Besitz aller entscheidrelevanten Verfah- rensakten ist und die Beschwerdesache keine besondere Komplexität auf- weist, besteht kein Anlass zur Ansetzung einer Nachfrist für eine allfällige Beschwerdeergänzung.</w:t>
      </w:r>
    </w:p>
    <w:p>
      <w:r>
        <w:rPr>
          <w:b/>
        </w:rPr>
        <w:t>E. 6.2.3</w:t>
      </w:r>
    </w:p>
    <w:p>
      <w:r>
        <w:t>Das Gericht kommt daher zum Schluss, dass der Beschwerdeführe- rin durch die mangelhafte Eröffnung kein Nachteil erwachsen ist und diese – trotz der fehlenden Zustellung an die Rechtsvertretung – ihren Zweck erreicht hat. Das Gesuch um Akteneinsicht und um Ansetzung einer Nach- frist zur Beschwerdeergänzung ist abzuweisen.</w:t>
      </w:r>
    </w:p>
    <w:p>
      <w:r>
        <w:rPr>
          <w:b/>
        </w:rPr>
        <w:t>E. 6.3.1</w:t>
      </w:r>
    </w:p>
    <w:p>
      <w:r>
        <w:t>Die Beschwerdeführerin rügt weiter, die Vorinstanz habe den relevan- ten Sachverhalt nicht rechtsgenüglich abgeklärt. Obwohl sie deutlich ge- macht habe, dass sie mehrmals Opfer von Übergriffen geworden sei, sei sie nicht weiter zu diesen Ereignissen befragt worden. Das SEM habe le- diglich die Vergewaltigung thematisiert und nicht die übrigen Vorfälle. Sie sei mit der Anhörung und dem Verfahren rund um den Schutzstatus über- fordert und gestresst gewesen und habe nicht nachvollziehen können, wozu die Befragung diene. Aus Ausführungen anlässlich der Befragung könne jedoch gefolgert werden, dass klare Anhaltspunkte für eine potenzi- ell asylrelevante Verfolgung vorliegen. Ihre Äusserungen erfüllten ohne Weiteres die Anforderungen an ein Asylgesuch im Sinn von Art. 18 AsyIG, womit das SEM gemäss Art. 69 Abs. 4 AsyIG ein ordentliches Asylverfah- ren hätte durchführen müssen. Ferner habe die Vorinstanz den medizini- schen Sachverhalt nicht abgeklärt und ihre schlechte psychische Verfas- sung mit keinem Wort gewürdigt. Auf Beschwerdeebene hat die Beschwerdeführerin keine inhaltlich neuen Sachverhaltselemente vorgetragen, die darauf schliessen lassen könnten, es seien anlässlich der Kurzbefragung zentrale Elemente ihrer persönli- chen Situation nicht oder nicht ausreichend erfragt worden. Bei der Befra- gung vom 6. Juli 2022 war sie aufgefordert worden, die Probleme, mit de- nen sie in Kamerun vor der im Jahr 2021 erfolgten Ausreise in die Ukraine</w:t>
      </w:r>
    </w:p>
    <w:p>
      <w:r>
        <w:t>E-4145/2022 Seite 9 konfrontiert gewesen sei, zu schildern und es wurde ihr Gelegenheit ein- geräumt, die Gründe darzulegen, die ihr zufolge eine sichere und dauer- hafte Rückkehr in ihren Heimatstaat in Frage stellen würden. Die Be- schwerdeführerin machte in der Folge geltend, in Kamerun mehrmals atta- ckiert und einmal vergewaltigt worden zu sein. Auf wiederholtes Nachfra- gen signalisierte sie jedoch, nicht weiter über die Übergriffe in Kamerun sprechen zu wollen (vgl. A13 F35 ff.). Unter diesen Umständen ist nicht ersichtlich, inwiefern die Vorinstanz den Sachverhalt unvollständig abge- klärt hätte, zumal die an der Befragung vom 6. Juli 2022 anwesende Rechtsvertreterin die Möglichkeit gehabt hätte, Ergänzungsfragen zu stel- len.</w:t>
      </w:r>
    </w:p>
    <w:p>
      <w:r>
        <w:rPr>
          <w:b/>
        </w:rPr>
        <w:t>E. 6.3.2</w:t>
      </w:r>
    </w:p>
    <w:p>
      <w:r>
        <w:t>Des Weiteren rügt die Beschwerdeführerin, das SEM hätte von Am- tes wegen ein Asylverfahren eröffnen müssen, um in dessen Rahmen den Sachverhalt eingehender abzuklären. Auf Gesuche von Schutzbedürftigen an der Grenze oder im Inland finden die Artikel 18 und 19 sowie 21 – 23 sinngemäss Anwendung (Art. 69 Abs. 1 AsylG). Gemäss Art. 69 Abs. 4 AsylG setzt das SEM das Verfahren über die Anerkennung als Flüchtling oder das Wegweisungsverfahren unver- züglich fort, wenn es beabsichtigt, den vorübergehenden Schutz zu ver- weigern. Den Materialien lässt sich diesbezüglich entnehmen, dass ein Verfahren dann als ordentliches Asylverfahren fortzusetzen ist, wenn das gestellte Gesuch nach Art. 18 AsylG als Asylgesuch zu betrachten ist (vgl. BBl 1996 II 81). Das SEM hatte die Beschwerdeführerin am 10. Mai 2022 aufgefordert dar- zulegen, warum sie bei Ausbruch des Krieges in der Ukraine nicht in ihr Heimatland Kamerun zurückgekehrt sei und weshalb sie sich dort nicht bis zur Rückkehr in die Ukraine aufhalten könne. In ihrer Stellungnahme vom 24. Mai 2022 gab die Beschwerdeführerin an, Kamerun zu Studienzwe- cken verlassen zu haben. Sie pflege nur wenig Kontakt zu ihrer Familie im Heimatland und verfüge dort über kein soziales Netzwerk. Zudem lebten ihre zwei Schwestern in der Schweiz. Eine Rückkehr nach Kamerun sei ihr nicht zuzumuten, weil sie dort ihre Ausbildung nicht weiterführen bezie- hungsweise abschliessen könnte und somit in eine wirtschaftliche Notlage geraten würde. Anlässlich ihrer Kurzbefragung am 6. Juli 2022 brachte die Beschwerde- führerin erstmals vor, dass unter anderem die Tötung ihres politisch aktiven Bruders im Jahr (…) sie zur Ausreise bewegt habe, welche allerdings erst</w:t>
      </w:r>
    </w:p>
    <w:p>
      <w:r>
        <w:t>E-4145/2022 Seite 10 im Jahr 2017 erfolgt sei. Sie sei nicht sicher, ob ihr Bruder in Zusammen- hang mit seiner politischen Tätigkeit getötet worden sei oder es sich um eine zufällige Schiesserei gehandelt habe (vgl. A13 F11). Ferner gab sie an, mehrmals angegriffen worden zu sein, ohne aber die Täter näher be- zeichnen zu können. Ihre Angaben hinsichtlich des Zeitpunkts der behaup- teten Übergriffe weisen zudem Ungereimtheiten auf. Anlässlich der Befra- gung legte sie dar, sie habe sich nach ihrem Aufenthalt in Senegal wieder in Kamerun niederlassen wollen, sei aber vergewaltigt und mehrmals atta- ckiert worden (vgl. A13 F31, F34 f. und F41). In ihrer Beschwerdeschrift spricht sie jedoch von mehreren Übergriffen nach dem Tod ihres Bruders und vor ihrem Umzug nach Senegal (vgl. Beschwerdeschrift Ziff. 16). Weder ihrer Stellungnahme vom 24. Mai 2022 noch ihren Angaben anläss- lich der Kurzbefragung lassen sich konkrete Anhaltspunkte für die Befürch- tung entnehmen, sie sei im Heimatland einer potenziell asylrelevanten Ver- folgungsgefahr ausgesetzt. Entgegen der in der Beschwerdeschrift vertre- tenen Auffassung kann daher nicht davon ausgegangen werden, dass ihre Äusserungen die Anforderungen an ein Asylgesuch im Sinne von Art. 18 AsylG erfüllten. Auch auf Beschwerdeebene hat sie nicht dargetan, dass sie bei einer heutigen Rückkehr nach Kamerun mit gezielten Verfolgungs- massnahmen zu rechnen hätte. Zu beachten ist ferner, dass die Beschwer- deführerin in der Ukraine nicht um Asyl ersucht hat (vgl. A13 F42), was ebenfalls gegen die Befürchtung einer asylrelevanten Verfolgung in Kame- run spricht. Die rechtlich vertretene Beschwerdeführerin hatte zudem im vorinstanzlichen Verfahren ausreichend Gelegenheit, ein Asylgesuch ein- zureichen. Den Akten lässt sich nicht entnehmen, dass ihr dies verweigert worden wäre. Das SEM war nach Ablehnung des Gesuchs um vorüberge- henden Schutz daher nicht gehalten, ein Verfahren über die Anerkennung als Flüchtling weiterzuführen (Art. 69 Abs. 4 AsylG). An dieser Schlussfol- gerung vermag auch der Beizug der Akten der Schwester der Beschwer- deführerin, G._______ (geb. am […], N […]), – welche in der Schweiz um Asyl ersuchte hatte – nichts zu ändern, zumal in ihrem Fall eine politische Verfolgung verneint wurde (vgl. Urteil des BVGer D-3289/2019 vom 11. Mai 2022 E. 7). In Bezug auf ihre Gesundheit hatte die Beschwerdeführerin lediglich dar- gelegt, (…), aber deswegen nie in Behandlung gewesen zu sein (vgl. A13 F52 ff.). Psychische Probleme hat sie erstmals auf Beschwerdeebene gel- tend gemacht. Insofern liegt durch die Vorinstanz auch diesbezüglich keine</w:t>
      </w:r>
    </w:p>
    <w:p>
      <w:r>
        <w:t>E-4145/2022 Seite 11 Verletzung der Untersuchungspflicht vor, da für sie keine Veranlassung be- stand, den Gesundheitszustand der Beschwerdeführerin näher abklären zu lassen.</w:t>
      </w:r>
    </w:p>
    <w:p>
      <w:r>
        <w:rPr>
          <w:b/>
        </w:rPr>
        <w:t>E. 6.3.3</w:t>
      </w:r>
    </w:p>
    <w:p>
      <w:r>
        <w:t>Die formellen Rügen erweisen sich folglich als unbegründet, weshalb keine Veranlassung besteht, die Verfügung aus formellen Gründen aufzu- heben und zur Neubeurteilung respektive zur korrekten Durchführung ei- nes Asylverfahrens an die Vorinstanz zurückzuweisen. Die entsprechen- den Beschwerdeanträge sind abzuweisen. Es ist der Beschwerdeführerin jedoch unbenommen, ein Asylgesuch zu stellen.</w:t>
      </w:r>
    </w:p>
    <w:p>
      <w:r>
        <w:rPr>
          <w:b/>
        </w:rPr>
        <w:t>E. 7.1</w:t>
      </w:r>
    </w:p>
    <w:p>
      <w:r>
        <w:t>Nach Durchsicht der Akten schliesst sich das Bundesverwaltungs- gericht auch in materieller Hinsicht der Argumentation in der angefochte- nen Verfügung an, welcher die Beschwerdeführerin letztlich nichts Ent- scheidendes entgegenzuhalten vermag.</w:t>
      </w:r>
    </w:p>
    <w:p>
      <w:r>
        <w:rPr>
          <w:b/>
        </w:rPr>
        <w:t>E. 7.2</w:t>
      </w:r>
    </w:p>
    <w:p>
      <w:r>
        <w:t>Die Beschwerdeführerin ist einerseits nicht ukrainische Staatsange- hörige und verfügt andererseits nicht über einen Schutzstatus dieses Staats, womit die Anwendung von Ziff. I Bst. a und b der Allgemeinverfü- gung vom 11. März 2022 ausser Betracht fällt. Eine Anwendung von Ziff. I Bst. c der Allgemeinverfügung würde unter anderem voraussetzen, dass sie nicht in Sicherheit und dauerhaft nach Kamerun zurückkehren könnte. Sowohl der Stellungnahme der Beschwerdeführerin vom 24. Mai 2022 als auch den anlässlich der Befragung vom 6. Juli 2022 protokollierten Ausfüh- rungen ist zu entnehmen, dass eine dauerhafte Rückkehr in den Heimat- staat unter dem Aspekt der Sicherheit möglich ist. Es liegen keine Hinweise darauf vor, dass die Beschwerdeführerin von den kamerunischen Behör- den nicht geschützt würde, sollte sie nach einer Rückkehr solchen Schutz benötigen. Wie die Vorinstanz zu Recht festhält, hat die Beschwerdeführe- rin keine Anzeige gegen ihre Angreifer erstattet, womit sie weder fehlenden Schutzwillen noch fehlende Schutzfähigkeit ihres Heimatstaates geltend machen und sich folglich nicht auf den subsidiären Schutz durch die Schweiz berufen kann. Daran ändert auch nichts, dass sich die Vorinstanz überwiegend zur Vergewaltigung geäussert und die anderen Übergriffe in der Verfügung nicht ausdrücklich erwähnt hat.</w:t>
      </w:r>
    </w:p>
    <w:p>
      <w:r>
        <w:rPr>
          <w:b/>
        </w:rPr>
        <w:t>E. 7.3</w:t>
      </w:r>
    </w:p>
    <w:p>
      <w:r>
        <w:t>Das SEM hat damit das Gesuch um Gewährung des vorübergehenden Schutzes zu Recht abgelehnt.</w:t>
      </w:r>
    </w:p>
    <w:p>
      <w:r>
        <w:t>E-4145/2022 Seite 12</w:t>
      </w:r>
    </w:p>
    <w:p>
      <w:r>
        <w:rPr>
          <w:b/>
        </w:rPr>
        <w:t>E. 8</w:t>
      </w:r>
    </w:p>
    <w:p>
      <w:r>
        <w:t>Die Ablehnung des Gesuchs um Gewährung des vorübergehenden Schut- zes hat in der Regel die Wegweisung aus der Schweiz zur Folge (Art. 69 Abs. 4 AsylG). Da der Beschwerdeführerin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Beschwerdeführerin hat in der Schweiz kein Asylgesuch gestellt. Den Akten sind demnach keine Hinweise auf eine Verletzung des flücht- lingsrechtlichen Refoulement-Verbots zu entnehmen. Sodann ergeben sich weder aus den Aussagen der Beschwerdeführerin noch aus den Akten Anhaltspunkte dafür, dass sie für den Fall einer Ausschaffung in den Hei- matstaat dort mit beachtlicher Wahrscheinlichkeit einer nach Art. 3 EMRK oder Art. 1 FoK verbotenen Strafe oder Behandlung ausgesetzt wäre. Ge- mäss Praxis des Europäischen Gerichtshofes für Menschenrechte (EGMR) sowie jener des UN-Anti-Folterausschusses müsste die Be- schwerdeführerin eine konkrete Gefahr ("real risk") nachweisen oder glaubhaft machen, dass ihr im Fall einer Rückschiebung Folter oder un- menschliche Behandlung drohen würde (vgl. Urteil des EGMR Saadi ge- gen Italien 28. Februar 2008, Grosse Kammer 37201/06, §§ 124–127 m.w.H.).</w:t>
      </w:r>
    </w:p>
    <w:p>
      <w:r>
        <w:t>E-4145/2022 Seite 13</w:t>
      </w:r>
    </w:p>
    <w:p>
      <w:r>
        <w:rPr>
          <w:b/>
        </w:rPr>
        <w:t>E. 9.2.3</w:t>
      </w:r>
    </w:p>
    <w:p>
      <w:r>
        <w:t>Auch die allgemeine Menschenrechtssituation im Heimatstaat lässt den Wegweisungsvollzug zum heutigen Zeitpunkt nicht als unzulässig er- 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Beschwerdeführerin erklärt, psychisch sehr belastet und vulnera- bel zu sein, weshalb in der Schweiz eine psychologische Abklärung in die Wege geleitet worden sei. Es könne nahezu ausgeschlossen werden, dass ihr Heimatstaat in der Lage wäre, ihr die nötige infrastrukturelle und per- sönliche Betreuung für die Behandlung ihrer Leiden zu bieten. Ausserdem verfüge sie über kein soziales Netz, das sie unterstützen könne. Eine Rück- kehr nach Kamerun hätte folglich eine drastische Verschlechterung ihres Gesundheitszustands zur Folge, zumal die erlittenen Traumatisierungen und Ängste reaktiviert würden. Daran vermöge auch die Möglichkeit der medizinischen Rückkehrhilfe nichts zu ändern, zumal solche Massnahmen grundsätzlich auf die Dauer von sechs Monaten beschränkt seien. Es könne ihr überdies nicht zugemutet werden, zu ihren Eltern zurückzukeh- ren, da sie diese seit dem Jahr 2010 nicht mehr gesehen und im Jahr 2021 das letzte Mal gesprochen habe. Diese lebten ausserdem selbst am Exis- tenzminimum und könnten nicht für sie aufkommen.</w:t>
      </w:r>
    </w:p>
    <w:p>
      <w:r>
        <w:rPr>
          <w:b/>
        </w:rPr>
        <w:t>E. 9.3.3</w:t>
      </w:r>
    </w:p>
    <w:p>
      <w:r>
        <w:t>Weder die allgemeine Lage im Heimatstaat der Beschwerdeführerin noch individuelle Gründe lassen auf eine konkrete Gefährdung im Falle ei- ner Rückkehr schliessen. In Kamerun besteht keine Situation allgemeiner Gewalt, die sich über das ganze Staatsgebiet oder weite Teile desselben erstrecken würde. Eine gänzlich unsichere, von bewaffneten Konflikten oder permanent drohenden Unruhen dominierte Lage, aufgrund derer die Beschwerdeführerin bei einer Rückkehr unvermeidlich einer konkreten Ge- fährdung ausgesetzt wäre, besteht nicht (vgl. Urteil des BVGer D- 5414/2019 vom 20. September 2021 E. 11.2 [zur Publikation vorgesehen]). Die Vorinstanz führt überdies zutreffend aus, dass die Beschwerdeführerin</w:t>
      </w:r>
    </w:p>
    <w:p>
      <w:r>
        <w:t>E-4145/2022 Seite 14 in Kamerun – wenn auch nicht in B._______ – über ein intaktes Bezie- hungsnetz zu ihrer Familie und Freunden verfügt und ihre in der Schweiz lebenden Schwestern sie – wie bereits in der Ukraine – auch bei einem Aufenthalt in Kamerun unterstützen können (vgl. A13 F16 f.). Es ist anzu- nehmen, dass sie bei ihrer Rückkehr auf die Unterstützung ihrer Eltern zäh- len und dort anfänglich unterkommen kann. Ausserdem verfügt sie über Berufserfahrung sowie eine überdurchschnittliche Ausbildung und war be- reits in Senegal in der Lage, selbst für ihren Lebensunterhalt und ihr Stu- dium aufzukommen. Folglich ist nicht davon auszugehen, dass sie bei ei- ner Rückkehr nach Kamerun in eine existenzielle Notlage geraten wird. Die Vorinstanz führt überdies auch zu Recht an, dass sich die Beschwer- deführerin weder in Kamerun noch in Senegal um eine Behandlung ihrer gesundheitlichen Probleme bemüht hat. Ihren Angaben zufolge war sie auch in der Ukraine nie in medizinischer Behandlung (vgl. A13 F52 ff.). Es ist daher nicht davon auszugehen, dass sie zwingend auf eine medizini- sche Versorgung in der Schweiz angewiesen ist, zumal der in Aussicht ge- stellte Arztbericht bis heute nicht beim Bundesverwaltungsgericht einge- gangen ist.</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t>E-4145/2022 Seite 15</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Die Beschwerde konnte im Zeitpunkt ihrer Einreichung jedoch nicht als aussichtslos betrachtet werden und aufgrund der Fürsorgebestätigung vom 23. September 2022 ist von der Mittellosigkeit der Beschwerdeführerin auszugehen. Folglich sind in Gutheissung des Gesuchs um Gewährung der unentgeltlichen Prozessfüh- rung gemäss Art. 65 Abs. 1 VwVG keine Kosten zu erheben. Mit vorliegen- dem Urteil wird das Gesuch um Verzicht auf die Erhebung eines Kosten- vorschusses sodann gegenstandslos.</w:t>
      </w:r>
    </w:p>
    <w:p>
      <w:r>
        <w:rPr>
          <w:b/>
        </w:rPr>
        <w:t>E. 11.2</w:t>
      </w:r>
    </w:p>
    <w:p>
      <w:r>
        <w:t>Gemäss Art. 102m Abs. 1 Bst. d AsylG bestellt das Bundesverwal- tungsgericht der schutzsuchenden Person, welche von der Bezahlung der Verfahrenskosten befreit wurde, auf Antrag eine amtliche Rechtsbeiständin oder einen amtlichen Rechtsbeistand. Das Gesuch um Rechtsverbeistän- dung ist demnach gutzuheissen und antragsgemäss MLaw Lara Märki als amtliche Rechtsbeiständin der Beschwerdeführerin einzusetzen. Ihr ist ein amtliches Honorar zu entrichten. Bei amtlicher Vertretung geht das Bundesverwaltungsgericht in der Regel von einem Stundenansatz von Fr. 200.– bis Fr. 220.– für Anwältinnen und Anwälte aus (vgl. Art. 12 i.V.m. Art. 10 Abs. 2 VGKE). Es ist nur der not- wendige Aufwand zu entschädigen (vgl. Art. 8 Abs. 2 VGKE). Die amtliche Rechtsbeiständin hat keine Honorarnote zu den Akten gereicht. Der Auf- wand lässt sich allerdings aufgrund der Akten zuverlässig abschätzen (Art. 14 Abs. 2 VGKE). Unter Berücksichtigung der massgebenden Bemes- sungsfaktoren ist ein amtliches Honorar von insgesamt Fr. 1'000.– (inkl. Auslagen und allfälligem Mehrwertzuschlag) als angemessen zu veran- schlagen und vom Bundesverwaltungsgericht auszurichten. (Dispositiv nächste Seite)</w:t>
      </w:r>
    </w:p>
    <w:p>
      <w:r>
        <w:t>E-4145/2022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