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E-4137/2025 vom 5. Mai 2025</w:t>
      </w:r>
    </w:p>
    <w:p>
      <w:r>
        <w:t>Bundesverwaltungsgericht, 2025-05-05, DE</w:t>
      </w:r>
    </w:p>
    <w:p>
      <w:r>
        <w:rPr>
          <w:b/>
        </w:rPr>
        <w:t xml:space="preserve">Quelle: </w:t>
      </w:r>
      <w:r>
        <w:t>https://mcp.opencaselaw.ch/entscheid/bvger_E-4137_2025_d20250505</w:t>
      </w:r>
    </w:p>
    <w:p>
      <w:r>
        <w:t>FR: TAF E-4137/2025 du 5 mai 2025</w:t>
      </w:r>
    </w:p>
    <w:p>
      <w:r>
        <w:t>IT: TAF E-4137/2025 del 5 maggio 2025</w:t>
      </w:r>
    </w:p>
    <w:p>
      <w:pPr>
        <w:pStyle w:val="Heading2"/>
      </w:pPr>
      <w:r>
        <w:t>Regeste</w:t>
      </w:r>
    </w:p>
    <w:p>
      <w:r>
        <w:t>Asyl und Wegweisung (Mehrfachgesuch) | Asyl und Wegweisung (Mehrfachgesuch); Verfügung des SEM vom 5.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E-4137/2025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(Art. 111a Abs. 2 AsylG) und auf die Durchführung eines Schriftenwechsels zu verzichten ist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E-4137/2025 Seite 6 Tatsachen nicht entsprechen oder massgeblich auf gefälschte oder ver- fälschte Beweismittel abgestützt werden (Art. 7 AsylG).</w:t>
      </w:r>
    </w:p>
    <w:p>
      <w:r>
        <w:rPr>
          <w:b/>
        </w:rPr>
        <w:t>E. 4.3</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die Flüchtlingseigenschaft im Sinne von Art. 3 AsylG, führen jedoch ge- 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Das SEM gelangt in der angefochtenen Verfügung zum Schluss, die Vorbringen der Beschwerdeführerin würden den Anforderungen an die Flüchtlingseigenschaft gemäss Art. 3 AsylG nicht standhalten. Die von ihr geltend gemachten exilpolitischen Aktivitäten – Teilnahme an politischen Kundgebungen – seien nicht geeignet, ein ernsthaftes Vorgehen der irani- schen Behörden zu bewirken und es bestünden auch keine Anhaltspunkte für die Annahme, dass gegen sie deswegen im Iran behördliche Massnah- men eingeleitet worden wären. Ihre Aktivitäten würden keine Furcht vor flüchtlingsrelevanter Verfolgung bei einer Rückkehr in den Iran begründen. Den Akten seien keine konkreten Hinweise darauf zu entnehmen, dass sie sich in qualifizierter Weise exilpolitisch betätigt habe. Die eingereichten Be- weismittel (Fotos von Teilnahmen an Demonstrationen) würden an dieser Einschätzung nichts ändern, zumal sich aus den undatierten und unveröf- fentlichten Fotos nicht ableiten lasse, dass sie sich exilpolitisch exponiert habe. Das eingereichte Bildschirmfoto eines Demonstrationsvideos sei von minderer Qualität und beinhalte keine auf die Beschwerdeführerin bezoge- nen Personendaten. Auch wenn dem so wäre, sei gestützt auf die Recht- sprechung davon auszugehen, dass eine politisch aktive Person, die mit Namen identifizierbar sei, bei einer Rückkehr in den Iran nicht automatisch gefährdet sei. Dies habe sich auch seit den Protesten von Mitte September 2022 und aufgrund der gegenwärtigen Lage im Iran nicht verändert. Des Weiteren verneinte die Vorinstanz in Bezug auf die verschiedenen Be- nachteiligungen von Frauen (in rechtlicher, gesellschaftlicher und wirt- schaftlicher Hinsicht) und die unbefriedigende Menschenrechtssituation im Iran mangels Intensität einen unerträglichen psychischen Druck der</w:t>
      </w:r>
    </w:p>
    <w:p>
      <w:r>
        <w:t>E-4137/2025 Seite 7 Beschwerdeführerin im Sinne des Asylgesetzes. Es könne im Falle ihrer Rückkehr in den Iran, auch unter Berücksichtigung der Entwicklungen seit den Mahsa Amini-Protesten, nicht von einer konkreten asylrelevanten Ge- fährdung ausgegangen werden.</w:t>
      </w:r>
    </w:p>
    <w:p>
      <w:r>
        <w:rPr>
          <w:b/>
        </w:rPr>
        <w:t>E. 5.2</w:t>
      </w:r>
    </w:p>
    <w:p>
      <w:r>
        <w:t>Die Beschwerdeführerin hält dem in ihrer Rechtsmitteleingabe entge- gen, die iranischen Behörden könnten in den sozialen Medien aktive Diasporamitglieder einfach identifizieren und würden nicht nur hochrangige Dissidentinnen und Dissidenten überwachen. Iranische Personen würden im Falle einer Rückkehr in ihren Heimatstaat vermutlich einer Hintergrund- überprüfung ihrer Aktivitäten im Ausland unterzogen. Über ihre Teilnahme an regimekritischen Kundgebungen seien diverse Fotos und Videos in den sozialen Medien gepostet worden, in denen sie eindeutig als Regimegeg- nerin erkennbar sei, weshalb sie im Falle einer Rückkehr in den Heimat- staat einer konkreten Gefährdung im Sinne von Art. 3 AsylG ausgesetzt wäre. Zudem sei die von ihr benötigte medizinische Behandlung ihrer Er- krankungen – bei ihr sei namentlich ein radiologisch isoliertes Syndrom (RIS) diagnostiziert worden, ein präklinisches Stadium einer Multiple Skle- rose (MS) – aufgrund der dem Iran auferlegten Sanktionen nicht gewähr- leistet.</w:t>
      </w:r>
    </w:p>
    <w:p>
      <w:r>
        <w:rPr>
          <w:b/>
        </w:rPr>
        <w:t>E. 6.1</w:t>
      </w:r>
    </w:p>
    <w:p>
      <w:r>
        <w:t>Das Bundesverwaltungsgericht geht in ständiger Praxis grundsätzlich von einer unbefriedigenden Menschenrechtssituation im Iran aus. Vor al- lem bei der Wahrung der politischen Rechte und insbesondere der Mei- nungsäusserungsfreiheit gibt es grosse Defizite. Jegliche Kritik am System der Islamischen Republik und deren Würdenträgern ist tabu, ebenso die Berichterstattung über politische Gefangene oder echte Oppositionsbewe- gungen. Mit der Inhaftierung von Journalisten und Redakteuren wird die Meinungsäusserungsfreiheit durch die iranischen Behörden systematisch unterdrückt, und die Medien sind einer strengen Zensur – respektive einem Zwang zur Eigenzensur – unterworfen (vgl. BVGE 2009/28 E. 7.3.1). Diese Einschätzung ist auch heute noch aktuell (vgl. etwa das Urteil des BVGer D-1530/2021 vom 3. Oktober 2024 E. 6.1 m.w.H.). Überdies ist allgemein bekannt, dass die iranischen Behörden politische Aktivitäten ihrer Staatsbürger und Staatbürgerinnen im Ausland überwa- chen und erfassen (vgl. dazu Referenzurteil D-830/2016 vom 20. Juli 2016). Es bleibt jedoch im Einzelfall zu prüfen, ob die exilpolitischen Aktivi- täten bei einer allfälligen Rückkehr in den Iran mit überwiegender Wahr- scheinlichkeit ernsthafte Nachteile im asylrechtlichen Sinn nach sich</w:t>
      </w:r>
    </w:p>
    <w:p>
      <w:r>
        <w:t>E-4137/2025 Seite 8 ziehen. Bei dieser Prüfung ist davon auszugehen, dass sich die iranischen Geheimdienste nur auf die Erfassung von Personen konzentrieren, die über die massentypischen, niedrigprofilierten Erscheinungsformen exilpo- litischer Proteste hinaus Funktionen ausgeübt oder Aktivitäten vorgenom- men haben, welche die jeweilige Person aus der Masse der mit dem Re- gime Unzufriedenen herausstechen und als ernsthafte und gefährliche Re- gimegegnerin erscheinen lassen. Dabei ist davon auszugehen, dass die iranischen Sicherheitsbehörden zu unterscheiden vermögen zwischen tat- sächlich politisch engagierten Regimekritikerinnen und Exilaktivisten, die mit ihren Aktionen in erster Linie die Chancen auf ein Aufenthaltsrecht zu erhöhen versuchen (vgl. BVGE 2009/28 E. 7.4.3 sowie Referenzurteil D-830/2016 vom 20. Juli 2016 E. 4.2 m.w.H.; seither bestätigt in zahlrei- chen Urteilen, vgl. etwa das Urteil des BVGer D-1530/2021 a.a.O. E.6.1).</w:t>
      </w:r>
    </w:p>
    <w:p>
      <w:r>
        <w:rPr>
          <w:b/>
        </w:rPr>
        <w:t>E. 6.2</w:t>
      </w:r>
    </w:p>
    <w:p>
      <w:r>
        <w:t>Vorliegend kommt das Bundesverwaltungsgericht nach Durchsicht der Akten zum Schluss, dass die Vorinstanz das Mehrfachgesuch der Be- schwerdeführerin zu Recht und mit zutreffender Begründung, auf die vor- liegend verweisen werden kann, abgelehnt hat. Es besteht kein Grund zur Annahme, dass sich die Beschwerdeführerin aufgrund ihrer Teilnahme an verschiedenen Kundgebungen in der Schweiz, welche sie mit Fotos und Video-Aufnahmen untermauert, besonders exponiert hat und in den Fokus der iranischen Behörden geraten ist, zumal sich ihren Vorbringen im ersten Asylverfahren nicht entnehmen lässt, dass sie im Heimatstaat Verfolgungs- massnahmen erlitten hat (vgl. E-4108/2019 a.a.O., E. 5). Auch aus den im vorliegenden Beschwerdeverfahren eingereichten Beweismitteln (zwei USB-Sticks mit Fotos und Videos von Teilnahmen an Demonstrationen in Schweizer Städten; vgl. Sachverhalt Bst. D und F) lässt sich auf ein bloss niederschwelliges politisches Engagement schliessen, welches sie nicht als ernsthafte Regimekritikerin erkennen lässt. Die Ausführungen in der Beschwerdeschrift und eingereichten Beweismittel sowie die dort gemach- ten Hinweise auf verschiedene Berichte zur Überwachung iranischer Staatsangehöriger im Ausland und deren Aktivitäten vermögen keine an- dere Einschätzung zu rechtfertigen. Auch aus den Entwicklungen der all- gemeinen Situation im Iran in jüngster Zeit lässt sich keine begründete Furcht der Beschwerdeführerin vor gezielter asylrelevanter Verfolgung ab- leiten.</w:t>
      </w:r>
    </w:p>
    <w:p>
      <w:r>
        <w:rPr>
          <w:b/>
        </w:rPr>
        <w:t>E. 6.3</w:t>
      </w:r>
    </w:p>
    <w:p>
      <w:r>
        <w:t>Zusammenfassend ist festzuhalten, dass das SEM zu Recht die Flücht- lingseigenschaft der Beschwerdeführerin verneint und ihr Asylgesuch ab- gelehnt hat.</w:t>
      </w:r>
    </w:p>
    <w:p>
      <w:r>
        <w:t>E-4137/2025 Seite 9</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der in Art. 5 AsylG verankerte Grundsatz der Nichtrückschie- bung hier keine Anwendung finden könne, da die Beschwerdeführerin die Flüchtlingseigenschaft nicht erfülle. Eine Rückkehr der Beschwerdeführe- rin in den Heimatstaat ist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w:t>
      </w:r>
    </w:p>
    <w:p>
      <w:r>
        <w:t>E-4137/2025 Seite 10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Nach den vorstehenden Ausführungen gelingt ihr dies nicht. Die allgemeine Menschenrechtssituation im Heimatstaat ist zwar, wie zuvor erwähnt, unbefriedigend, lässt den Wegweisungsvollzug jedoch noch nicht generell als unzulässig erscheinen (vgl. statt vieler Urteil des BVGer E-5188/2025 vom 17. Juli 2025 E. 8.2.5).</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Aus medizinischen Gründen kann nur dann auf Unzumutbarkeit des Weg- weisungsvollzugs geschlossen werden, wenn eine notwendige Behand- lung im Heimatland nicht zur Verfügung steht und die Rückkehr zu einer raschen und lebensgefährdenden Beeinträchtigung des Gesundheitszu- standes der betroffenen Person führt. Dabei wird diejenige allgemeine und dringende medizinische Behandlung als relevant erachtet, die zur Gewähr- leistung einer menschenwürdigen Existenz absolut notwendig ist. Unzu- mutbarkeit liegt jedenfalls nicht schon dann vor, wenn im Heimat- oder Her- kunftsstaat nicht eine dem schweizerischen Standard entsprechende me- dizinische Behandlung möglich ist. Wenn die notwendige Behandlung im Heimat- oder Herkunftsstaat sichergestellt ist, so ist der Vollzug der Weg- weisung als zumutbar zu beurteilen (vgl. BVGE 2009/2 E. 9.3.2 und 2011/50 E. 8.3). Wird eine konkrete Gefährdung festgestellt, ist – unter Vor- behalt von Art. 83 Abs. 7 AIG – die vorläufige Aufnahme zu gewähren.</w:t>
      </w:r>
    </w:p>
    <w:p>
      <w:r>
        <w:rPr>
          <w:b/>
        </w:rPr>
        <w:t>E. 7.3.2</w:t>
      </w:r>
    </w:p>
    <w:p>
      <w:r>
        <w:t>Wie in der angefochtenen Verfügung zu Recht bemerkt wurde, be- gegnen die iranischen Behörden den seit dem Tod der kurdischen Iranerin Mahsa Aminia am 16. September 2022 an verschiedenen Orten im Iran stattfindenden Protesten rigoros. Dennoch und trotz erheblicher</w:t>
      </w:r>
    </w:p>
    <w:p>
      <w:r>
        <w:t>E-4137/2025 Seite 11 Spannungen, die im Land allgemein bestehen, sowie des jüngsten Kon- flikts zwischen Israel und Iran herrscht im Iran gegenwärtig weder Krieg oder Bürgerkrieg noch eine Situation allgemeiner Gewalt im Sinne von Art. 83 Abs. 4 AIG, aufgrund derer eine Rückkehr generell unzumutbar wäre. Nach den US-Angriffen auf Atomanlagen im Iran vom 22. Juni 2025 begann zwei Tage später eine Waffenruhe, welche sich grossmehrheitlich bis heute als intakt erwiesen hat. Daher kann aus aktueller Sicht angenom- men werden, dass beide Länder beabsichtigen, zur Normalität zurückzu- kehren (vgl. "Rückkehr zur Normalität in Israel und dem Iran", in: Tages- schau vom 24. Juni 2025 [&lt; https://www.tagesschau. de/ausland/asien/is- rael-iran-normalitaet-100.html &gt;, besucht am 26. Juni 2025]; vgl. zum Gan- zen etwa Urteil BVGer E-5188/2025 vom 17. Juli 2025 E. 8.3.2 m.w.H.).</w:t>
      </w:r>
    </w:p>
    <w:p>
      <w:r>
        <w:rPr>
          <w:b/>
        </w:rPr>
        <w:t>E. 7.3.3</w:t>
      </w:r>
    </w:p>
    <w:p>
      <w:r>
        <w:t>Auch in individueller Hinsicht sind keine Gründe ersichtlich, welche eine Wegweisung als unzumutbar erscheinen lassen würden. Wie bereits im ersten Asylverfahren ausführlich dargelegt wurde, ist angesichts der un- glaubhaften Aussagen der Beschwerdeführerin in Bezug auf ihre Bezie- hung zu ihren engsten Familienangehörigen und ihre finanziellen Verhält- nisse davon auszugehen, dass einer Wegweisung an ihren bisherigen Auf- enthaltsort keine Vollzugshindernisse entgegenstehen (vgl. E-4108/2019 a.a.O. E. 7.3.6). Dem wird im vorliegenden Verfahren nichts entgegenge- halten. Hinsichtlich der vorgebrachten Gesundheitsbeschwerden gelangt das Ge- richt weiterhin zum Schluss, dass die Beschwerdeführerin bei einer Rück- kehr in den Iran eine adäquate, wenn auch nicht gleichwertige Behandlung wie in der Schweiz wird beanspruchen können. Das Gesundheitssystem im Iran weist ein hohes Niveau auf (vgl. E-4108/2019 a.a.O. E. 7.3.7; UK Home Office, Country Information Note Iran: Healthcare and medical treat- ment, June 2024, IRN CPIN Medical and healthcare issues; WHO, Health profile 2015, Islamic Republic of Iran, S. 21 ff., &lt;http://applica- tions.emro.who.int/dsaf/EMROPUB_2016_EN_19265.pdf?ua=1&amp;ua=1&gt;, abgerufen am 27. August 2025). Es kann deshalb davon ausgegangen werden, dass für sie im Iran eine genügende medizinische Behandlung verfügbar ist. Dies gilt sowohl für die bereits im ersten Asylverfahren diag- nostizierten gesundheitlichen Beschwerden – (…) – als auch für die im un- datierten ärztlichen Bericht und im ärztlichen Bericht vom 12. Februar 2025, beide der D._______, gestellten Diagnosen einer cervikalen Spinal- kanalstenose (Einengung des Nervenkanals der Wirbelsäule), eines radio- logisch isolierten Syndroms (RIS), eines chronisch vertebralen Schmerzsyndroms und des Verdachts auf eine C7-Radikulapathie</w:t>
      </w:r>
    </w:p>
    <w:p>
      <w:r>
        <w:t>E-4137/2025 Seite 12 (vgl. hierzu auch Urteil des BVGer E-6469/2024 und E-6483/2024 vom 5. Dezember 2024 E. 4.2.4 und E. 9.3.4 betreffend eine Beschwerdeführe- rin mit Multipler Sklerose). Tatsächlich hat sich ihr Gesundheitszustand, wie vom SEM in der angefochtenen Verfügung zutreffend festgehalten, ge- stützt auf den undatierten ärztlichen Bericht der D._______ und den thera- peutischen Bericht vom 5. September 2024 seit dem Urteil E-4108/2019 vom 27. September 2021 nicht wesentlich verändert. Eine lebensbedrohli- che medizinische Notlage kann ausgeschlossen werden. Die im ärztlichen Bericht der D._______ vom 12. Februar 2025 diagnostizierten Beschwer- den lassen keinen anderen Schluss zu. Es ist aufgrund der Aktenlage mit- hin nicht davon auszugehen, sie gerate bei einer Rückkehr in den Iran aus individuellen Gründen wirtschaftlicher, sozialer oder gesundheitlicher Natur in eine ihre Existenz gefährdende Situation, die als konkrete Gefährdung im Sinne der zu beachtenden Bestimmung zu werten wäre (Art. 83 Abs. 4 AIG, vgl. E-4108/2019 a.a.O. E.7.3.7).</w:t>
      </w:r>
    </w:p>
    <w:p>
      <w:r>
        <w:rPr>
          <w:b/>
        </w:rPr>
        <w:t>E. 7.3.4</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9.1</w:t>
      </w:r>
    </w:p>
    <w:p>
      <w:r>
        <w:t>Mit dem Entscheid in der Hauptsache ist das Gesuch um Verzicht auf die Erhebung eines Kostenvorschusses gegenstandslos geworden.</w:t>
      </w:r>
    </w:p>
    <w:p>
      <w:r>
        <w:rPr>
          <w:b/>
        </w:rPr>
        <w:t>E. 9.2</w:t>
      </w:r>
    </w:p>
    <w:p>
      <w:r>
        <w:t>Die Gesuche um Gewährung der unentgeltlichen Prozessführung und um Rechtsverbeiständung sind angesichts der dargelegten</w:t>
      </w:r>
    </w:p>
    <w:p>
      <w:r>
        <w:t>E-4137/2025 Seite 13 Aussichtslosigkeit und ungeachtet der geltend gemachten prozessualen Bedürftigkeit abzuweisen.</w:t>
      </w:r>
    </w:p>
    <w:p>
      <w:r>
        <w:rPr>
          <w:b/>
        </w:rPr>
        <w:t>E. 9.3</w:t>
      </w:r>
    </w:p>
    <w:p>
      <w:r>
        <w:t>Angesichts des Verfahrensausgangs sind die Kosten der Beschwerde- führerin aufzuerlegen (Art. 63 Abs. 1 VwVG) und auf insgesamt Fr. 750.– festzusetzen (Art. 1-3 des Reglements vom 21. Februar 2008 über die Kos- ten und Entschädigungen vor dem Bundesverwaltungsgericht [VGKE, SR 173.320.2]).</w:t>
      </w:r>
    </w:p>
    <w:p>
      <w:r>
        <w:t>(Dispositiv nächste Seite)</w:t>
      </w:r>
    </w:p>
    <w:p>
      <w:r>
        <w:t>E-4137/2025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