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E-4137/2015 vom 9. Juli 2015</w:t>
      </w:r>
    </w:p>
    <w:p>
      <w:r>
        <w:t>Bundesverwaltungsgericht, 2015-07-09, DE</w:t>
      </w:r>
    </w:p>
    <w:p>
      <w:r>
        <w:rPr>
          <w:b/>
        </w:rPr>
        <w:t xml:space="preserve">Quelle: </w:t>
      </w:r>
      <w:r>
        <w:t>https://mcp.opencaselaw.ch/entscheid/bvger_E-4137_2015</w:t>
      </w:r>
    </w:p>
    <w:p>
      <w:r>
        <w:t>FR: TAF E-4137/2015 du 9 juillet 2015</w:t>
      </w:r>
    </w:p>
    <w:p>
      <w:r>
        <w:t>IT: TAF E-4137/2015 del 9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namentlich mit der fehlenden Asylrelevanz der Vorbringen der Beschwerdeführerin, unabhängig von deren Glaubhaftigkeit. In Bezug auf den Krieg und die geltend gemachte Willkür, führte das SEM aus, der militärische Konflikt zwischen ukrainischen Sicherheitskräften und Separatisten beträfe gegenwärtig ein relativ kleines Gebiet im Osten der Ukraine. Die allgemeine Unsicherheit, die als unausweichliche Folge dieses Konflikts im Lande herrsche, betreffe die ukrainische Bevölkerung in gleichem Masse und sei daher nicht asylrelevant. Auch die Drohungen am Arbeitsplatz beträfen Nachteile, die im Rahmen von Krieg oder Situationen allgemeiner Gewalt entstanden seien und vermöchten daher keine Verfolgung im Sinne des Asylgesetzes zu begründen. Bezeichnenderweise sei nicht nur die Beschwerdeführerin bedroht worden, sondern verschiedenste (...)angestellte. In E._______ könne und müsse man sich an die dortigen Polizei- und Justizorgane wenden. Gemäss Aussagen der Beschwerdeführerin sei denn die Polizei auch nicht vollständig untätig geblieben, sondern habe durchaus etwa Notizen genommen und Zeugen einvernommen, wenn eine Anzeige bei ihnen eingegangen sei. Da sich die Beschwerdeführerin selbst nicht an die Polizei gewendet habe, könne nicht von vornherein darauf geschlossen werden, die Polizei wäre untätig geblieben. Ferner sei zwar verständlich, dass die Beschwerdeführerin aufgrund des Waldbrandes nahe Tschernobyl beunruhigt sei; das diesbezügliche Vorbringen entfalte jedoch keine Asylrelevanz, da es sich dabei um Nachteile handle, welche auf die allgemeine politische, wirtschaftliche und soziale Lage im Staat zurückzuführen seien. Beim Vorbringen, vom (...) geschlagen worden zu sein, handle es sich um einen Übergriff durch einen Dritten. Solche Übergriffe seien nur asylrelevant, wenn der Staat seiner Schutzpflicht nicht nachkomme oder nicht in der Lage sei, Schutz zu gewähren. Ohne dass - wie im Fall der Beschwerdeführerin - ein Anzeige erstattet worden sei, könne die Behörde nicht tätig werden, so dass nicht davon gesprochen werden könne, die Behörden seien untätig geblieben, beziehungsweise seien ihrer Schutzpflicht nicht nachgekommen.</w:t>
      </w:r>
    </w:p>
    <w:p>
      <w:r>
        <w:rPr>
          <w:b/>
        </w:rPr>
        <w:t>E. 5.2</w:t>
      </w:r>
    </w:p>
    <w:p>
      <w:r>
        <w:t>Diese Ausführungen in der angefochtenen Verfügung erweisen sich als zutreffend und es kann vorab auf sie verwiesen werden. Bezüglich den geltend gemachten Übergriffen von Dritten ist festzuhalten, dass das Flüchtlingsrecht subsidiär ausgestaltet ist. Ein subsidiäres internationales Schutzbedürfnis im Sinne der Schutztheorie kann sich für die von Verfolgung betroffene Person demnach nur ergeben, wenn im Heimatstaat keine Schutzinfrastruktur besteht, die ihr Schutz bieten könnte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zu dieser sogenannten Schutztheorie BVGE 2011/51 E. 7.1 bis 7.4 m.H.). Das SEM ist zu Recht davon ausgegangen, dass die Beschwerdeführerin vorliegend nicht glaubhaft darlegen konnte, weshalb sie davon abgesehen hat, sich aufgrund der Behelligungen an die heimatlichen Behörden zu wenden und diese um Schutz zu ersuchen. Aufgrund der Aktenlage ist jedenfalls nicht hinreichend dargelegt, dass die zuständigen staatlichen Organe der Beschwerdeführerin den erforderlichen Schutz verweigert hätten oder in Zukunft verweigern würden. Vielmehr ergibt sich aus den Aussagen der Beschwerdeführerin - worauf auch das SEM hinwies - dass die Polizeibehörden in E._______ den Anzeigen von Seiten der (...) durchaus Folge leisteten und mit ermittlungstechnischen Massnahmen reagierten. Unter diesen Umständen reicht der blosse Hinweis der Beschwerdeführerin, es wäre sinnlos gewesen bei der momentanen Lage zur Polizei zu gehen und um Schutz zu ersuchen, nicht aus. Damit liegen im Ergebnis keine Gründe vor, um davon auszugehen, die Behörden in E._______ seien in Bezug auf die geltend gemachten Übergriffe von (...)angestellten auf die Beschwerdeführerin schutzunfähig oder -unwillig. Das gilt im Übrigen auch, wie das SEM ebenfalls zutreffenderweise festhält, hinsichtlich der geltend gemachten Übergriffe seitens des (...) des Beschwerdeführerin beziehungsweise sollte sie künftig solche befürchten. Hinsichtlich des Vorbringens in der Beschwerde, die Polizei vermöge nicht jegliche (...)filiale zu schützen, ist festzuhalten, dass kein Staat seine Bürger vor sämtlichen Nachteilen überall und immer schützen kann; ein Schutz vor privater Verfolgung im oben umschriebenen Sinn ist ausreichend, wenn im Heimatstaat eine funktionierende und effiziente Schutzinfrastruktur zur Verfügung steht, also in erster Linie polizeiliche Aufgaben wahrnehmende Organe und ein Rechts- und Justizsystem, das eine effektive Strafverfolgung ermöglicht. Davon ist vorliegend auszugehen. Abschliessend dürfte es im Übrigen den Urhebern der geltend gemachten Nachteile auch an einer flüchtlingsrechtlich relevanten Motivation fehlen.</w:t>
      </w:r>
    </w:p>
    <w:p>
      <w:r>
        <w:rPr>
          <w:b/>
        </w:rPr>
        <w:t>E. 5.3</w:t>
      </w:r>
    </w:p>
    <w:p>
      <w:r>
        <w:t>Zusammenfassend ist das SEM zu Recht zum Schluss gelangt, die Vorbringen der Beschwerdeführerin erwiesen sich nicht als asylrelevant und hat demzufolge ihr Asylgesuch zu Recht abgelehnt. Eine weitere Auseinandersetzung mit den Beschwerdevorbringen erübrigt sich, weil sie sich weitestgehend in Wiederholungen der vor dem SEM gemachten Angaben beschränken und an der vorgenommenen Einschätzung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Ukraine ist demnach unter dem Aspekt von Art. 5 AsylG recht­mässig. 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geht davon aus, dass die all­ge­mei­ne Lage in der Ukraine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qualifizieren.</w:t>
      </w:r>
    </w:p>
    <w:p>
      <w:r>
        <w:rPr>
          <w:b/>
        </w:rPr>
        <w:t>E. 7.3.2</w:t>
      </w:r>
    </w:p>
    <w:p>
      <w:r>
        <w:t>Die Beschwerdeführerin stammt aus D._______ und hat sich die letzten sieben Jahre in E._______ aufgehalten. Sie hat demnach nie im Osten des Landes, wo die Kampfhandlungen stattfinden, gelebt und muss auch nicht dorthin zurückkehren. Sie ist gesund, gut ausgebildet und verfügt über Berufserfah­rung. Ohne verkennen zu wollen, dass sich ihre Lage aufgrund der Kündigung und der allgemeinen Unsicherheiten erschwert haben dürfte, ist davon auszugehen, dass sie wieder eine Anstellung finden wird und nicht auf ihre Familie angewiesen ist, von der sie sich distanziert habe. Gemäss ihren eigenen Angaben lebt die Beschwerdeführerin, seit sie 2007 mit staatlicher Unterstützung in E._______ ihr Studium begonnen hat, selbständig in der (...). Es ist deshalb ohne Weiteres davon auszugehen, dass sie dort über ein soziales Umfeld verfügt und nicht komplett auf sich alleine gestellt ist. Insgesamt sind damit Umstände vorhanden, die vorliegend nicht Voraussetzung für die Zumutbarkeit der Wegweisung sind, sondern vielmehr begünstigend ins Gewicht fallen.</w:t>
      </w:r>
    </w:p>
    <w:p>
      <w:r>
        <w:rPr>
          <w:b/>
        </w:rPr>
        <w:t>E. 7.3.3</w:t>
      </w:r>
    </w:p>
    <w:p>
      <w:r>
        <w:t>Nach dem Gesagten erweist sich der Vollzug der Wegweisung auch als zumutbar.</w:t>
      </w:r>
    </w:p>
    <w:p>
      <w:r>
        <w:rPr>
          <w:b/>
        </w:rPr>
        <w:t>E. 7.4</w:t>
      </w:r>
    </w:p>
    <w:p>
      <w:r>
        <w:t>Die Beschwerdeführerin hat einen authentischen Reisepass zu den Akten gegeben, der bis im November (...) gültig ist, weshalb auch in technischer Hinsicht kein Wegweisungsvollzugshindernis ersichtlich ist, wobei es ohnehin ihr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Ausführungen ergibt sich, dass die angefochtene Verfügung rechtmässig und, soweit überprüfbar, angemessen ist. Die Beschwerde ist abzuweisen.</w:t>
      </w:r>
    </w:p>
    <w:p>
      <w:r>
        <w:rPr>
          <w:b/>
        </w:rPr>
        <w:t>E. 9</w:t>
      </w:r>
    </w:p>
    <w:p>
      <w:r>
        <w:t>Bei diesem Ausgang des Verfahrens wären die Kosten grundsätzlich der Beschwerdeführerin aufzuerlegen (Art. 63 Abs. 1 VwVG). Es verbleibt jedoch ihr Gesuch um Gewährung der unentgeltlichen Prozessführung gemäss Art. 65 Abs. 1 VwVG zu beurteilen. Dieses ist unabhängig von der nicht belegten Bedürftigkeit abzuweisen, da sich die Beschwerdebegehren aus den erwogenen Gründen bereits im Zeitpunkt der Einreichung des Gesuches als aussichtslos im Sinne des Gesetzes erwiesen haben, wobei die Beschwerdeführerin sich auf die Wiederholung ihrer Vorbringen beschränkte und den vorinstanzlichen Erwägungen offensichtlich nichts Gewichtiges entgegenhielt. Die Verfahrenskosten sind demzufolge von der Beschwerdeführerin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