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E-4134/2019 vom 21. August 2019</w:t>
      </w:r>
    </w:p>
    <w:p>
      <w:r>
        <w:t>Bundesverwaltungsgericht, 2019-08-21, DE</w:t>
      </w:r>
    </w:p>
    <w:p>
      <w:r>
        <w:rPr>
          <w:b/>
        </w:rPr>
        <w:t xml:space="preserve">Quelle: </w:t>
      </w:r>
      <w:r>
        <w:t>https://mcp.opencaselaw.ch/entscheid/bvger_E-4134_2019</w:t>
      </w:r>
    </w:p>
    <w:p>
      <w:r>
        <w:t>FR: TAF E-4134/2019 du 21 août 2019</w:t>
      </w:r>
    </w:p>
    <w:p>
      <w:r>
        <w:t>IT: TAF E-4134/2019 del 21 agosto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4.2</w:t>
      </w:r>
    </w:p>
    <w:p>
      <w:r>
        <w:t>Bezüglich der Frage der ausländerrechtlichen Wegweisung und des Wegweisungsvollzugs hat die Vorinstanz eine materielle Prüfung vorgenommen, weshalb dem Gericht diesbezüglich volle Kognition zukommt.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6.1</w:t>
      </w:r>
    </w:p>
    <w:p>
      <w:r>
        <w:t>Die Vorinstanz gelangt in der angefochtenen Verfügung zum Schluss, auf das Asylgesuch sei gemäss Art. 31a Abs. 1 Bst. a AsylG nicht einzutreten. Der Bundesrat habe Griechenland als sicheren Drittstaat bezeichnet. Im vorliegenden Fall würden zwar Anzeichen bestehen, dass die Beschwerdeführenden die Bedingungen für eine vorläufige Aufnahme nach Art. 83 AIG erfüllen würden, da sie in Griechenland subsidiären Schutz erhalten hätten. In diesem Zusammenhang sei auf Art. 25 Abs. 2 VwVG zu verweisen. Gemäss dieser Bestimmung sei einem Begehren auf Feststellung von Wegweisungshindernissen in der Schweiz nur dann zu entsprechen, wenn ein schutzwürdiges Interesse nachgewiesen werde. Dieser Nachweis könne den Beschwerdeführenden nicht gelingen, weil ihnen bereits ein Drittstaat Schutz vor Verfolgung gewährt habe. Die Beschwerdeführenden könnten nach Griechenland zurückkehren, ohne eine Rückschiebung in Verletzung des Non-Refoulement-Prinzips zu befürchten.</w:t>
      </w:r>
    </w:p>
    <w:p>
      <w:r>
        <w:rPr>
          <w:b/>
        </w:rPr>
        <w:t>E. 6.2</w:t>
      </w:r>
    </w:p>
    <w:p>
      <w:r>
        <w:t>Die Vorinstanz stellt in der angefochtenen Verfügung zutreffend fest, dass es sich bei Griechenland um einen sicheren Drittstaat im Sinne von Art. 6a Abs. 2 Bst. b AsylG handelt. Aus den Akten geht sodann hervor, dass die griechischen Behörden den Beschwerdeführenden subsidiären Schutz gewährt und der Rückübernahme am 30. Juli 2019 zugestimmt haben. Hinweise auf eine Verfolgung, die geeignet wären, die Regelvermutung des verfolgungssicheren Drittstaates im konkreten Fall umzustossen, liegen nicht vor. Die Vorinstanz ist demnach zu Recht auf die Asylgesuche nicht eingetreten.</w:t>
      </w:r>
    </w:p>
    <w:p>
      <w:r>
        <w:rPr>
          <w:b/>
        </w:rPr>
        <w:t>E. 7</w:t>
      </w:r>
    </w:p>
    <w:p>
      <w:r>
        <w:t>Lehnt das SEM die Asylgesuche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Den Beschwerdeführenden wurde am 27. April 2018 subsidiärer Schutz in Griechenland gewährt. Es besteht daher kein Anlass zur Annahme, es drohe ihnen eine Verletzung des in Art. 33 Abs. 1 des Abkommens vom 28. Juli 1951 über die Rechtsstellung der Flüchtlinge (FK, SR 0.142.30) verankerten Grundsatzes der Nichtrückschiebung. Aufgrund der Akten liegen ferner keine Anhaltspunkte dafür vor, dass die Beschwerdeführenden für den Fall einer Ausschaffung nach Griechenland dort mit beachtlicher Wahrscheinlichkeit einer nach Art. 3 EMRK oder Art. 1 des Übereinkommens vom 10. Dezember 1984 gegen Folter und andere grausame, unmenschliche oder erniedrigende Behandlung oder Strafe (FoK, SR 0.105) verbotenen Strafe oder Behandlung ausgesetzt wären. Die Beschwerdeführenden machen geltend, der Vollzug der Wegweisung sei aufgrund ihrer gesundheitlichen Probleme unzulässig. Dazu ist Folgendes festzustellen: Gemäss dem Arztbericht vom 31. Juli 2019 leidet die Beschwerdeführerin an einer unklaren (...) sowie (...). Seit zirka (...) Jahren habe sie Schmerzen in verschiedenen (...), unter Belastung und bei kalten Temperaturen seien diese schlimmer. Zudem leide sie an (...) und (...). Die Tochter E._______ leidet gemäss dem Arztbericht an allgemeiner (...) und (...). Die gesundheitlichen Probleme der Beschwerdeführerin und der Tochter können offensichtlich nicht unter die vom EGMR in seinem Urteil vom 13. Dezember 2016 (Nr. 41738/10 Paposhvili gg. Belgien), §183, genannten "other very exceptional cases" subsumiert werden: Bei der Beschwerdeführerin und der Tochter handelt es sich nicht um schwerkranke Personen, bei denen die ernsthafte Gefahr besteht, dass sie bei einer Rückschaffung nach Griechenland einer ernsthaften, rapiden und irreversiblen Verschlechterung ihres Gesundheitszustandes, verbunden mit übermässigem Leiden oder einer bedeutenden Verkürzung der Lebenserwartung, ausgesetzt wären, zumal die medizinische Versorgung in Griechenland gewährleistet ist. Vor diesem Hintergrund kann auf weitere medizinische Abklärungen verzichtet werden, zumal weder die Vorbringen der Beschwerdeführenden noch die eingereichten Arztberichte darauf schliessen lassen, dass die geltend gemachten psychischen Probleme der Beschwerdeführerin derart schwer sind, dass eine adäquate Behandelbarkeit im EU-Staat Griechenland nicht gegeben wäre. Der entsprechende Eventualantrag ist demnach abzuweisen. Es liegen somit keine konkreten Hinweise vor, dass die Beschwerdeführenden im Falle ihrer Rückkehr nach Griechenland einer unmenschlichen oder erniedrigenden Behandlung im Sinne von Art. 3 EMRK ausgesetzt wären. Der Vollzug der Wegweisung ist zulässig.</w:t>
      </w:r>
    </w:p>
    <w:p>
      <w:r>
        <w:rPr>
          <w:b/>
        </w:rPr>
        <w:t>E. 8.4.1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8.4.2</w:t>
      </w:r>
    </w:p>
    <w:p>
      <w:r>
        <w:t>Diesbezüglich bringen die Beschwerdeführenden vor, die Lage für Flüchtlinge in Griechenland sei insgesamt desolat. Die ärztliche Versorgung sei ungenügend, die Kinder hätten die Schule nicht besuchen können und nach der Schutzgewährung beziehungsweise etwa eineinhalb Monate vor der Ausreise seien sie aus dem UNHCR ESTIA-Programm ausgeschlossen und aufgefordert worden, ihre Unterkunft zu verlassen. Was den Ausschluss aus dem ESTIA-Programm betrifft, ist dies eine Folge der Schutzgewährung und vermögen die Beschwerdeführenden daraus nichts für sich abzuleiten. Weiter ist festzustellen, dass das griechische Fürsorgesystem zwar nicht nur für Asylsuchende, sondern auch für Personen mit Schutzstatus in der Kritik steht. Es wurde unter anderem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w:t>
      </w:r>
    </w:p>
    <w:p>
      <w:r>
        <w:rPr>
          <w:b/>
        </w:rPr>
        <w:t>E. 8.4.3</w:t>
      </w:r>
    </w:p>
    <w:p>
      <w:r>
        <w:t>Trotz dieser Kritik ist festzuhalten, dass Griechenland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Selbst wenn die Lebensbedingungen in Griechenland aufgrund der herrschenden Wirtschaftslage nicht einfach sind, liegen keine Hinweise für die Annahme vor, dass die Beschwerdeführenden bei einer Rückkehr nach Griechenland einer existenziellen Notlage ausgesetzt wären. Es darf von den Beschwerdeführenden erwartet werden, dass sie sich bei Unterstützungsbedarf an die griechischen Behörden wenden und die erforderliche Hilfe nötigenfalls auf dem Rechtsweg einfordern.</w:t>
      </w:r>
    </w:p>
    <w:p>
      <w:r>
        <w:rPr>
          <w:b/>
        </w:rPr>
        <w:t>E. 8.4.4</w:t>
      </w:r>
    </w:p>
    <w:p>
      <w:r>
        <w:t>Schliesslich spricht ein Wegweisungsvollzug auch nicht gegen das Kindeswohl.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Urteile des BVGer E-2360/2019 vom 22. Mai 2019, D-367/2019 vom 2. Mai 2019, D-992/2019 vom 17. April 2019 und E-1374/2019 vom 1. April 2019). Der Vollzug erweist sich somit als zumutbar.</w:t>
      </w:r>
    </w:p>
    <w:p>
      <w:r>
        <w:rPr>
          <w:b/>
        </w:rPr>
        <w:t>E. 8.4.5</w:t>
      </w:r>
    </w:p>
    <w:p>
      <w:r>
        <w:t>Bei dieser Sachlage besteht auch kein Anlass für die Einholung individueller Garantien (vgl. hierzu BVGE 2017 VI/10), weshalb der entsprechende Antrag abzuweisen ist.</w:t>
      </w:r>
    </w:p>
    <w:p>
      <w:r>
        <w:rPr>
          <w:b/>
        </w:rPr>
        <w:t>E. 8.5</w:t>
      </w:r>
    </w:p>
    <w:p>
      <w:r>
        <w:t>Der Vollzug der Wegweisung ist schliesslich nach Art. 83 Abs. 2 AIG möglich, da die griechischen Behörden einer Rückübernahme der Beschwerdeführenden ausdrücklich zugestimmt haben.</w:t>
      </w:r>
    </w:p>
    <w:p>
      <w:r>
        <w:rPr>
          <w:b/>
        </w:rPr>
        <w:t>E. 9</w:t>
      </w:r>
    </w:p>
    <w:p>
      <w:r>
        <w:t>Zusammenfassend ist festzuhalten, dass der Wegweisungsvollzug zulässig, zumutbar und möglich ist, womit die Anordnung einer vorläufigen Aufnahme ausser Betracht fällt (Art. 83 Abs. 1-4 AIG).</w:t>
      </w:r>
    </w:p>
    <w:p>
      <w:r>
        <w:rPr>
          <w:b/>
        </w:rPr>
        <w:t>E. 10</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11.1</w:t>
      </w:r>
    </w:p>
    <w:p>
      <w:r>
        <w:t>Die Beschwerdeführenden beantragen die Gewährung der unentgeltlichen Prozessführung. Aufgrund der vorstehenden Erwägungen ergibt sich, dass ihre Begehren als aussichtlos zu gelten haben. Damit ist eine der kumulativ zu erfüllenden Voraussetzungen gemäss Art. 65 Abs. 1 VwVG nicht gegeben, weshalb das Gesuch abzuweisen ist.</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