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E-4132/2023 vom 21. Juni 2023</w:t>
      </w:r>
    </w:p>
    <w:p>
      <w:r>
        <w:t>Bundesverwaltungsgericht, 2023-06-21, DE</w:t>
      </w:r>
    </w:p>
    <w:p>
      <w:r>
        <w:rPr>
          <w:b/>
        </w:rPr>
        <w:t xml:space="preserve">Quelle: </w:t>
      </w:r>
      <w:r>
        <w:t>https://mcp.opencaselaw.ch/entscheid/bvger_E-4132_2023_d20230621</w:t>
      </w:r>
    </w:p>
    <w:p>
      <w:r>
        <w:t>FR: TAF E-4132/2023 du 21 juin 2023</w:t>
      </w:r>
    </w:p>
    <w:p>
      <w:r>
        <w:t>IT: TAF E-4132/2023 del 21 giugno 2023</w:t>
      </w:r>
    </w:p>
    <w:p>
      <w:pPr>
        <w:pStyle w:val="Heading2"/>
      </w:pPr>
      <w:r>
        <w:t>Regeste</w:t>
      </w:r>
    </w:p>
    <w:p>
      <w:r>
        <w:t>Vollzug der Wegweisung (Wiedererw&amp;auml;gung) | Vollzug der Wegweisung (Wiedererwägung); Verfügung des SEM vom 21. Juni 2023</w:t>
      </w:r>
    </w:p>
    <w:p>
      <w:pPr>
        <w:pStyle w:val="Heading2"/>
      </w:pPr>
      <w:r>
        <w:t>Erwägungen</w:t>
      </w:r>
    </w:p>
    <w:p>
      <w:r>
        <w:rPr>
          <w:b/>
        </w:rPr>
        <w:t>E. 1.1</w:t>
      </w:r>
    </w:p>
    <w:p>
      <w:r>
        <w:t>Gemäss Art. 31 VGG beurteilt das Bundesverwaltungsgericht Be- schwerden gegen Verfügungen nach Art. 5 VwVG. Das SEM ist eine Be- hörde im Sinne von Art. 33 VGG und damit eine Vorinstanz des Bundes- verwaltungsgerichts. Eine das Sachgebiet betreffende Ausnahme im Sinne</w:t>
      </w:r>
    </w:p>
    <w:p>
      <w:r>
        <w:t>E-4132/2023 Seite 5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so auch vorliegend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nachfolgend aufgezeigt – als offensicht- lich begründet, weshalb sie im Verfahren einzelrichterlicher Zuständigkeit mit Zustimmung eines zweiten Richters beziehungsweise einer zweiten Richterin (Art. 111 Bst. e AsylG) ohne Durchführung eines Schriftenwech- sels und mit summarischer Begründung, zu behandeln ist (Art. 111a Abs. 1 und 2 AsylG).</w:t>
      </w:r>
    </w:p>
    <w:p>
      <w:r>
        <w:rPr>
          <w:b/>
        </w:rPr>
        <w:t>E. 4.1</w:t>
      </w:r>
    </w:p>
    <w:p>
      <w:r>
        <w:t>Das Wiedererwägungsverfahren ist im Asylrecht spezialgesetzlich ge- regelt (vgl. Art. 111b ff. AsylG). Ein entsprechendes Gesuch ist der Vorinstanz innert 30 Tagen nach Entdeckung des Wiedererwägungsgrun- des schriftlich und begründet einzureichen.</w:t>
      </w:r>
    </w:p>
    <w:p>
      <w:r>
        <w:rPr>
          <w:b/>
        </w:rPr>
        <w:t>E. 4.2</w:t>
      </w:r>
    </w:p>
    <w:p>
      <w:r>
        <w:t>In seiner praktisch relevantesten Konstellation bezweckt das Wieder- erwägungsgesuch die Anpassung einer ursprünglich fehlerfreien Asyl- und Wegweisungsverfügung an nachträglich eingetretene Wegweisungsvoll- zugshindernisse (vgl. BVGE 2014/39 E. 4.5 m.w.H.). Falls die abzuän- dernde Verfügung unangefochten blieb oder ein eingeleitetes Beschwer- deverfahren mit einem blossen Prozessentscheid abgeschlossen wurde,</w:t>
      </w:r>
    </w:p>
    <w:p>
      <w:r>
        <w:t>E-4132/2023 Seite 6 können auch Revisionsgründe einen Anspruch auf Wiedererwägung be- gründen (zum sogenannten «qualifizierten Wiedererwägungsgesuch» vgl. BVGE 2013/22 E. 5.4 m.w.H.). Ebenfalls im Rahmen einer Wiedererwä- gung zu prüfen sind Beweismittel, die erst nach einem materiellen Be- schwerdeentscheid des Bundesverwaltungsgerichts entstanden sind und daher revisionsrechtlich nicht von Relevanz sein können (vgl. BVGE 2013/22 E. 12 und 13).</w:t>
      </w:r>
    </w:p>
    <w:p>
      <w:r>
        <w:rPr>
          <w:b/>
        </w:rPr>
        <w:t>E. 4.3</w:t>
      </w:r>
    </w:p>
    <w:p>
      <w:r>
        <w:t>Das SEM hat den Anspruch des Beschwerdeführers auf Behandlung seines Wiedererwägungsgesuchs vom 2. September 2022 nicht in Abrede gestellt und ist darauf eingetreten. Es qualifizierte die Eingabe zu Recht und mit korrekter Begründung als einfaches Wiedererwägungsgesuch. Wie die Vorinstanz zutreffend feststellte, werden im Asylgesuch keine asylrele- vanten Fluchtgründe geltend gemacht. Flüchtlinge sind Personen, die in ihrem Heimatstaat oder im Land, in dem sie zuletzt wohnten, wegen ihrer Rasse, Religion, Nationalität, Zugehörigkeit zu einer bestimmten sozialen Gruppe oder wegen ihrer politischen Anschauungen ernsthaften Nachtei- len ausgesetzt sind oder begründete Furcht haben, solchen Nachteilen ausgesetzt zu werden (Art. 3 Abs. 1 AsylG). Da die Ausführungen im Wie- dererwägungsgesuch keine solchen Fluchtgründe betreffen, ist das SEM zu Recht nicht auf das entsprechende Begehren eingegangen. Dement- sprechend ist nur die Frage der Durchführbarkeit des Wegweisungsvoll- zugs Gegenstand des vorliegenden Beschwerdeverfahrens. Vollständig- keitshalber ist festzuhalten, dass der Beschwerdeführer auch in seiner Be- schwerdeschrift keine flüchtlingsrechtlich relevante Verfolgung geltend macht.</w:t>
      </w:r>
    </w:p>
    <w:p>
      <w:r>
        <w:rPr>
          <w:b/>
        </w:rPr>
        <w:t>E. 4.4</w:t>
      </w:r>
    </w:p>
    <w:p>
      <w:r>
        <w:t>Nach dem Gesagten ist im vorliegenden Beschwerdeverfahren zu prü- fen, ob das SEM in seiner Verfügung vom 21. Juni 2023 zu Recht davon ausgegangen ist, dass die neuen Vorbringen und Beweismittel des Be- schwerdeführers die Sachlage nicht derart verändern, als dass sie dem Vollzug der Wegweisung entgegenstehen würden. Für die Beurteilung der Durchführbarkeit des Wegweisungsvollzugs ist praxisgemäss der sich im Urteilszeitpunkt präsentierende Sachverhalt massgebend.</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t>E-4132/2023 Seite 7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In ihrem ablehnenden Wiedererwägungsentscheid äussert sich die Vorinstanz im Detail zur Behandelbarkeit der psychischen Beschwerden des Beschwerdeführers sowie zu seinem Zugang zur Behandlung. Bezüg- lich der weiteren gesundheitlichen Probleme verweist sie auf die Verfügung vom 29. Oktober 2021. Auch in Bezug auf das geltend gemachte fehlende Beziehungsnetz in Sri Lanka verweist sie auf die obengenannte Verfügung. Sie hält fest, dass sich sowohl das SEM als auch das Bundesverwaltungs- gericht mehrfach mit der Frage auseinandergesetzt hätten, ob es ihm zu- mutbar sei, nach Sri Lanka zurückzukehren.</w:t>
      </w:r>
    </w:p>
    <w:p>
      <w:r>
        <w:rPr>
          <w:b/>
        </w:rPr>
        <w:t>E. 6.2</w:t>
      </w:r>
    </w:p>
    <w:p>
      <w:r>
        <w:t>Dem entgegnet der Beschwerdeführer in seiner Beschwerde, seine früheren Verfahren hätten vor der Versorgungskrise im Gesundheitswesen Sri Lankas stattgefunden, weshalb die Vorinstanz zu Unrecht behaupte,</w:t>
      </w:r>
    </w:p>
    <w:p>
      <w:r>
        <w:t>E-4132/2023 Seite 8 seine Situation sei bereits mehrmals geprüft wurden. Seine aktuelle Situa- tion sei erschwert, insbesondere hinsichtlich seines Gesundheitszustands. Auf die Gesundheits- und Wirtschaftskrise sowie das Urteil des Bundes- verwaltungsgerichts E-737/2020 vom 27. Februar 2023 habe die Vor- instanz in ihrem Entscheid keinen Bezug genommen. Sie habe sich nicht zu seinen physischen gesundheitlichen Beeinträchtigungen sowie seinem engmaschigen Behandlungs- und Betreuungsplan geäussert. Damit habe sie die Untersuchungsmaxime und ihre Begründungspflicht verletzt sowie ihr Ermessen unter- beziehungsweise überschritten. Er erhalte täglich (…) von Mitarbeitenden der D._______, welche ihm Medikamente verabrei- chen, die Vitalfunktionen kontrollieren und (…) würden. Teilweise benötige er mehrmals wöchentlich psychologische beziehungsweise psychiatrische Unterstützung. Er habe seit dem erlittenen (…) ein (…) mit teilweisen (…), (…), sei mehrmals mit Verletzungsfolgen gestürzt, leide unter (…), welcher regelmässig kontrolliert werden müsse, und unter (…). Seine Situation sei auch vor dem Hintergrund der CRPD (Convention on the Rights of Persons with Disabilities) zu betrachten, zumal er eine Behinderung habe und krank sowie betagt sei. Ausserdem habe das SEM das zum heutigen Zeitpunkt fehlende tragfähige familiäre und soziale Beziehungsnetz des Beschwer- deführers nicht gewürdigt. Nach seiner Rückkehr nach Sri Lanka und dem im Jahr 2016 erlittenen (…) hätten ihn seine Ehefrau und Kinder verstos- sen. Bis heute würden sie jeden Kontaktversuch abblocken. Deshalb habe er vor seiner erneuten Einreise in die Schweiz fortan bei seiner Tante ge- lebt. Diese sei inzwischen (…) Jahre alt, schwer krank sowie bedürftig, weshalb sie ihn nicht mehr pflegen könne. Ohne tragfähiges Beziehungs- netz sei er weitgehend auf sich alleine gestellt, obwohl er im Alltag auf Hilfe angewiesen sei und regelmässige medizinische Behandlungen sowie Kon- trolluntersuchungen benötige. Er sei nicht arbeitsfähig und nicht vermö- gend, weshalb er keinen Zugang hätte zur benötigten Behandlung und Un- terstützung.</w:t>
      </w:r>
    </w:p>
    <w:p>
      <w:r>
        <w:rPr>
          <w:b/>
        </w:rPr>
        <w:t>E. 7.1</w:t>
      </w:r>
    </w:p>
    <w:p>
      <w:r>
        <w:t>Der Beschwerdeführer macht formelle Rügen geltend, welche vorab zu prüfen sind, da deren Gutheissung geeignet wäre, eine Kassation der vor- instanzlichen Verfügung zu bewirken.</w:t>
      </w:r>
    </w:p>
    <w:p>
      <w:r>
        <w:rPr>
          <w:b/>
        </w:rPr>
        <w:t>E. 7.2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w:t>
      </w:r>
    </w:p>
    <w:p>
      <w:r>
        <w:t>E-4132/2023 Seite 9 ordnungsgemäss darüber Beweis zu führen hat (BVGE 2015/10 E. 3.2 m.w.H.). Die Behörde ist dabei jedoch nicht verpflichtet, zu jedem Sachver- haltselement umfangreiche Nachforschungen anzustellen. Zusätzliche Ab- klärungen sind nur dann vorzunehmen, wenn sie aufgrund der Aktenlage als angezeigt erscheinen (vgl. dazu AUER/BINDER, in: Auer/Müller/Schind- ler [Hrsg.], Kommentar zum Bundesgesetz über das Verwaltungsverfahren [VwVG], 2. Aufl. 2019, Rz. 16 zu Art. 12). Ihre Grenze findet die Untersu- chungspflicht in der Mitwirkungspflicht der Asylsuchenden (vgl. Art. 8 AsylG).</w:t>
      </w:r>
    </w:p>
    <w:p>
      <w:r>
        <w:rPr>
          <w:b/>
        </w:rPr>
        <w:t>E. 7.3</w:t>
      </w:r>
    </w:p>
    <w:p>
      <w:r>
        <w:t>Der Anspruch auf rechtliches Gehör (Art. 29 Abs. 2 BV und Art.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136 I 184 E. 2.2.1).</w:t>
      </w:r>
    </w:p>
    <w:p>
      <w:r>
        <w:rPr>
          <w:b/>
        </w:rPr>
        <w:t>E. 7.4</w:t>
      </w:r>
    </w:p>
    <w:p>
      <w:r>
        <w:t>In den Akten liegen mehrere medizinische Unterlagen, aus denen her- vorgeht, dass der Beschwerdeführer auf die Einnahme verschiedener Me- dikamente angewiesen ist. Gemäss der mit dem Wiedererwägungsgesuch vom 2. September 2022 eingereichten «Empfehlung zur Medikamenten- einnahme» der F._______ benötigt er insbesondere (…) und weitere Me- dikamente ([…] und […]) zur Behandlung seiner (…)-Erkrankung. Zudem ist er unter anderem auf die Einnahme von (…), (…), (…), (…) und (…) sowie auf ein (…) angewiesen (vgl. Kurzaustrittsbericht der F._______ vom</w:t>
      </w:r>
    </w:p>
    <w:p>
      <w:r>
        <w:rPr>
          <w:b/>
        </w:rPr>
        <w:t>E. 7.5</w:t>
      </w:r>
    </w:p>
    <w:p>
      <w:r>
        <w:t>Der rechtserhebliche medizinische Sachverhalt erweist sich aufgrund der neu eingereichten medizinischen Unterlagen sowie der aktuellen Wirt- schaftslage in Sri Lanka – welche vom SEM nicht hinlänglich berücksichtigt wurde – als nicht vollständig erstellt und nicht beurteilt. Wie in der Be- schwerdeschrift zu Recht gerügt wurde, hat das SEM damit sowohl den Untersuchungsgrundsatz als auch die Begründungspflicht verletzt. Es wird notwendig sein, den gesundheitlichen Zustand des Beschwerdeführers,</w:t>
      </w:r>
    </w:p>
    <w:p>
      <w:r>
        <w:t>E-4132/2023 Seite 11 seinen aktuellen und zukünftigen Behandlungsbedarf (vgl. insbesondere Arztberichte vom 2. August 2023 und vom 26. Juli 2023) sowie die Behan- delbarkeit in Sri Lanka vor dem Hintergrund der aktuellen bundesverwal- tungsgerichtlichen Rechtsprechung abzuklären.</w:t>
      </w:r>
    </w:p>
    <w:p>
      <w:r>
        <w:rPr>
          <w:b/>
        </w:rPr>
        <w:t>E. 7.6</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7.7</w:t>
      </w:r>
    </w:p>
    <w:p>
      <w:r>
        <w:t>Im vorliegenden Fall ist die Sache an die Vorinstanz zurückzuweisen, zumal die Abklärung des medizinischen Sachverhalts und die sich daraus ergebenden Fragen im Zusammenhang mit dem Wegweisungsvollzug wei- terer Abklärungen bedürfen. Angesichts der Rückweisung der Sache erüb- rigt sich eine Auseinandersetzung mit den weiteren Einwänden in der Be- schwerde im Zusammenhang mit dem Wegweisungsvollzugspunkt. 8. Aus diesen Erwägungen ergibt sich insgesamt, dass die Beschwerde hin- sichtlich der Abklärung des Gesundheitszustandes gutzuheissen ist. Mithin ist die Verfügung des SEM vom 21. Juni 2023 in diesem Umfang aufzuhe- ben und die Sache zur vollständigen Sachverhaltsfeststellung und zu neuer Entscheidung an die Vorinstanz zurückzuweisen. 9. 9.1 Bei diesem Ausgang des Verfahrens sind keine Kosten zu erheben (Art. 63 Abs. 1 und 2 VwVG).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w:t>
      </w:r>
    </w:p>
    <w:p>
      <w:r>
        <w:t>E-4132/2023 Seite 12 (Art. 9–13 VGKE) ist dem Beschwerdeführer zulasten der Vorinstanz eine Parteientschädigung von insgesamt Fr. 1'500.– zuzusprechen. 9.3 Damit werden die in der Beschwerde gestellten Gesuche um Gewäh- rung der unentgeltlichen Prozessführung und um amtliche Rechtsverbei- ständung gegenstandslos.</w:t>
      </w:r>
    </w:p>
    <w:p>
      <w:r>
        <w:t>(Dispositiv nächste Seite)</w:t>
      </w:r>
    </w:p>
    <w:p>
      <w:r>
        <w:t>E-4132/2023 Seite 13</w:t>
      </w:r>
    </w:p>
    <w:p>
      <w:r>
        <w:rPr>
          <w:b/>
        </w:rPr>
        <w:t>E. 8</w:t>
      </w:r>
    </w:p>
    <w:p>
      <w:r>
        <w:t>Aus diesen Erwägungen ergibt sich insgesamt, dass die Beschwerde hinsichtlich der Abklärung des Gesundheitszustandes gutzuheissen ist. Mithin ist die Verfügung des SEM vom 21. Juni 2023 in diesem Umfang aufzuheben und die Sache zur vollständigen Sachverhaltsfeststellung und zu neuer Entscheidung an die Vorinstanz zurückzuweisen.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zuzusprechen.</w:t>
      </w:r>
    </w:p>
    <w:p>
      <w:r>
        <w:rPr>
          <w:b/>
        </w:rPr>
        <w:t>E. 9.3</w:t>
      </w:r>
    </w:p>
    <w:p>
      <w:r>
        <w:t>Damit werden die in der Beschwerde gestellten Gesuche um Gewährung der unentgeltlichen Prozessführung und um amtliche Rechtsverbeiständung gegenstandslos. (Dispositiv nächste Seite)</w:t>
      </w:r>
    </w:p>
    <w:p>
      <w:r>
        <w:rPr>
          <w:b/>
        </w:rPr>
        <w:t>E. 10</w:t>
      </w:r>
    </w:p>
    <w:p>
      <w:r>
        <w:t>Juni 2022 S. 4). Während sich das SEM unter Bezugnahme auf aktu- elle Quellen zu den psychischen Problemen des Beschwerdeführers sowie deren Behandelbarkeit äussert, verweist es betreffend die übrigen gesund- heitlichen Probleme auf die Verfügung vom 29. Oktober 2021. In der ent- sprechenden Verfügung hatte sich die Vorinstanz zum Zugang zur Behand- lung der Folgen seines (…) geäussert. In Bezug auf den (…) sowie die (…) hatte es aber wiederum auf die Verfügung vom 28. Juli 2020 verwiesen. Mit Verweis auf das Urteil E-1808/2019 vom 13. Mai 2019 hatte das SEM dort festgehalten, betreffend sein (…) sei er bereits in Sri Lanka in</w:t>
      </w:r>
    </w:p>
    <w:p>
      <w:r>
        <w:t>E-4132/2023 Seite 10 Behandlung gewesen. Die (…) hatte es zwar erwähnt, war aber nicht weiter darauf eingegangen. Mit der Argumentation in der angefochtenen Verfügung hat das SEM aus- ser Acht gelassen, dass sich der gesundheitliche Zustand des Beschwer- deführers in den letzten Jahren offensichtlich zunehmend verschlechtert hat und auch seine Medikation angepasst wurde (vgl. insbesondere medi- zinische Berichte vom 1. April 2022 und vom 10. Juni 2022). Im Gegensatz zum Zeitpunkt seiner letzten Ausreise aus Sri Lanka ist er aktuell auf (…) angewiesen und benötigt wegen einer (…) eine (…), erhält täglich (…) von Mitarbeitenden der D._______, leidet unter (…) und einem (…). Ausser- dem hat er ein (…), wobei eine diesbezügliche Abklärung noch im Gange ist (vgl. insbesondere medizinische Berichte vom 1. April 2022 und vom 2. August 2023). Seine Hausärztin hält im Arztbericht vom 2. August 2023 fest: «Die Behandlung des Patienten ist äusserst anspruchsvoll, der (…), der (…) und die Fettstoffwechselstörung verursachten sein (…) und haben nach dem (…) neben den (…) mit (…), progrediente Schäden an (…) hin- terlassen» (vgl. a.a.O. S. 1). Anstatt die einzelnen Erkrankungen lediglich (unvollständig) aufzuführen und betreffend die Behandelbarkeit in Sri Lanka auf ältere Entscheide – welche sich auf veraltete Herkunftsländerin- formationen berufen – zu verweisen, wäre das SEM gehalten gewesen, das komplexe physische und psychische Krankheitsbild sowie die Behand- lungsbedürftigkeit des Beschwerdeführers gesamthaft zu würdigen. Ge- stützt auf eine solche Gesamtwürdigung wäre dann zu erörtern, ob die be- nötigte Behandlung in Sri Lanka für ihn zugänglich ist. Das SEM hat insbe- sondere abzuklären, ob die für ihn lebensnotwendigen Medikamente in sei- nem Heimatland verfügbar sind. Dabei sind auch aktuelle Entwicklungen in der Situation vor Ort zu berücksichtigen. So würdigte das SEM in seiner Verfügung weder die Erwägungen im Referenzurteil des Bundesverwal- tungsgerichts E-737/2020 vom 27. Februar 2023 noch setzte es sich an- derweitig mit den konkreten Auswirkungen der Wirtschaftskrise auf den Zu- gang zur spezifischen medizinischen Versorgung des Beschwerdeführers auseinander.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