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E-4131/2020 vom 15. März 2021</w:t>
      </w:r>
    </w:p>
    <w:p>
      <w:r>
        <w:t>Bundesverwaltungsgericht, 2021-03-15, DE</w:t>
      </w:r>
    </w:p>
    <w:p>
      <w:r>
        <w:rPr>
          <w:b/>
        </w:rPr>
        <w:t xml:space="preserve">Quelle: </w:t>
      </w:r>
      <w:r>
        <w:t>https://mcp.opencaselaw.ch/entscheid/bvger_E-4131_2020</w:t>
      </w:r>
    </w:p>
    <w:p>
      <w:r>
        <w:t>FR: TAF E-4131/2020 du 15 mars 2021</w:t>
      </w:r>
    </w:p>
    <w:p>
      <w:r>
        <w:t>IT: TAF E-4131/2020 del 15 marzo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gelangt in der angefochtenen Verfügung zum Schluss, die Vorbringen der Beschwerdeführerin hielten den Anforderungen an das Glaubhaftmachen gemäss Art. 7 AsylG nicht stand. In der BzP habe die Beschwerdeführerin die drohende Zwangsheirat, trotz mehrmaligem Nachfragen nach den Gründen für das Verlassen des Heimatstaates, nicht erwähnt. Erst im Schreiben vom 2. Oktober 2017 und anlässlich der Anhörung am 11. März 2020 habe sie eine drohende Zwangsheirat durch die Al-Shabab geltend gemacht. Es sei entgegen ihrer Ansicht nicht nachvollziehbar, weshalb sie anlässlich der BzP die drohende Zwangsheirat nicht zumindest erwähnt habe, zumal das Befragungsteam nur aus Frauen bestanden habe. Sodann seien ihre Ausführungen zum Tod des Vaters und der drohenden Zwangsheirat substanzarm ausgefallen. Weder habe sie vom Todestag ihres Vaters konkret berichten können, noch was sie an diesem Tag alles erlebt und gemacht habe, noch wer die Mörder gewesen seien. Dies obschon angeblich eine Nachbarsfamilie gesehen habe, wie (...) bewaffnete Männer in das Haus ihres Vaters eingedrungen seien und das Feuer eröffnet hätten, fehlten Details zu den Tätern, welche darauf hinweisen könnten, dass es sich wahrhaftig um Personen der Al-Shabab gehandelt habe. Unlogisch sei sodann, dass die Beschwerdeführerin Angst vor einer Mitnahme und Ermordung durch die Al-Shabab gehabt habe. Hätten die Al-Shabab ihr tatsächlich telefonisch gedroht, sie zwangsverheiraten zu wollen, erscheine die Befürchtung vor einer Ermordung realitätsfremd. Zudem würden sich die Angaben der Beschwerdeführerin bezüglich der Bedrohung ihres Vaters anlässlich der BzP und der Anhörung erheblich von denjenigen im Schreiben vom 2. Oktober 2017 unterscheiden. Die Beschwerdeführerin habe ausgesagt, sie und ihr Vater seien kontaktiert und bedroht worden. Von (...) Festnahmen ihres Vaters durch die Al-Shabab, wie dies im Schreiben vom 2. Oktober 2017 vorgebracht werde, habe sie hingegen anlässlich der Befragungen nichts erwähnt. Schliesslich habe sie ausgeführt, dass sie sowieso zu ihrem Ehemann in die Schweiz habe reisen und eines Tages wieder nach Somalia zurückkehren wolle, wenn dort Frieden herrsche. Überraschenderweise habe sie dabei aber keinerlei Bedenken oder Ängste geäussert, welche ihre vorgebrachten Asylgründe bestätigen könnten.</w:t>
      </w:r>
    </w:p>
    <w:p>
      <w:r>
        <w:rPr>
          <w:b/>
        </w:rPr>
        <w:t>E. 6.2</w:t>
      </w:r>
    </w:p>
    <w:p>
      <w:r>
        <w:t>In der Rechtmitteleingabe hält die Beschwerdeführerin an der Glaubhaftigkeit und Asylrelevanz ihrer Vorbringen fest und macht damit eine Verletzung von Art. 7 und Art. 3 AsylG geltend. Sie habe in der BzP nicht alle Punkte angesprochen und sich nur knapp ausgedrückt. Anlässlich der Anhörung habe sie aber genau Auskunft gegeben und ihre Schilderungen würden zahlreiche Realkennzeichen enthalten. Bei der Beurteilung der Glaubhaftigkeit ihrer Vorbringen sei zu berücksichtigen, dass sie sich anlässlich der Anhörung aufgrund der (...) in einem schwierigen psychischen Zustand befunden habe. Nichtdestotrotz seien ihre Ausführungen zum Tod des Vaters nicht unsubstantiiert ausgefallen. Dessen Festnahmen habe sie aus Eile und Sorge zwar anlässlich der Anhörung nicht erwähnt. Die Anhörung sei aber auch verhältnismässig kurz gewesen und es seien ihr keine Fragen zur Haft des Vaters gestellt worden. Bezüglich der Zwangsheirat habe sie glaubhaft dargelegt, dass ihr Vater von Al-Shabab Mitgliedern ermordet worden sei. Aufgrund seiner Ermordung sei sie als Tochter in den Fokus der Miliz geraten. Gemäss bundesverwaltungsgerichtlicher Rechtsprechung gelte eine Zwangsheirat als ernsthafter Nachteil im Sinne von Art. 3 AsylG. Der somalische Staat sei weder schutzwillig noch schutzfähig.</w:t>
      </w:r>
    </w:p>
    <w:p>
      <w:r>
        <w:rPr>
          <w:b/>
        </w:rPr>
        <w:t>E. 7.1</w:t>
      </w:r>
    </w:p>
    <w:p>
      <w:r>
        <w:t>Die Beschwerdeführerin bringt vor, bei der Beurteilung der Glaubhaftigkeit ihrer Vorbringen sei zu berücksichtigen, dass sie anlässlich der Anhörung in einer schlechten psychischen Verfassung gewesen sei. Aus den Akten ergibt sich, dass die Beschwerdeführerin zu Beginn der Anhörung auf Nachfrage angab, es gehe ihr gut (vgl. SEM-Akten B35/12 F4). Nachdem sie unter Tränen ausführte, (...), wurde sie gefragt, ob sie in der Lage sei, die Anhörung durchzuführen und sich konzentrieren könne. Die Beschwerdeführerin antwortete, sie habe lange auf diese Anhörung gewartet und wolle dies nun durchziehen (vgl. a.a.O. F8 ff.). Dem Anhörungsprotokoll lassen sich sodann keine Hinweise entnehmen, wonach die Beschwerdeführerin nicht in der Lage gewesen sein sollte, der Anhörung zu folgen und die Fragen zu beantworten. Auch die zur Durchführung eines korrekten Verfahrens anwesende Hilfswerksvertretung hat nichts Entsprechendes festgehalten. Damit hat sich die Beschwerdeführerin bei ihren Aussagen zu behaften.</w:t>
      </w:r>
    </w:p>
    <w:p>
      <w:r>
        <w:rPr>
          <w:b/>
        </w:rPr>
        <w:t>E. 7.2</w:t>
      </w:r>
    </w:p>
    <w:p>
      <w:r>
        <w:t>Mit der Vorinstanz ist festzustellen, dass nicht nachvollziehbar ist, weshalb die Beschwerdeführerin die drohende Zwangsheirat in der BzP nicht erwähnt hat, zumal sie in einem reinen Frauenteam befragt und mehrmals nach den Gründen für das Verlassen ihres Heimatstaats gefragt wurde (vgl. SEM-Akten B8/16 Ziff. 7.01-7.03 und Ziff. 9.01). Sodann ist festzuhalten, dass die Schilderungen der Beschwerdeführerin zur drohenden Zwangsheirat anlässlich der Anhörung vage und ohne persönliche Betroffenheit ausgefallen sind (vgl. SEM-Akten B35/12 F53 ff.). Auch die Ausführungen zu den Umständen des Todes ihres Vaters und wie die Beschwerdeführerin diesen Tag erlebt hat, sind äussert unsubstantiiert und ohne Realkennzeichen geblieben (vgl. a.a.O. F47 ff.). Die Vorinstanz führte weiter zutreffend aus, dass die Angaben der Beschwerdeführerin zu den Bedrohungen des Vaters anlässlich der Befragungen und in der Stellungnahme vom 2. Oktober 2017 unvereinbar ausgefallen sind. Die Beschwerdeführerin machte weder in der BzP noch anlässlich der Anhörung geltend, ihr Vater sei (...) Mal von Al-Shabab Mitgliedern festgenommen worden. Vor dem Hintergrund, dass die Beschwerdeführerin die angeblich (...) Festnahmen des Vaters nie erwähnte, war die Vorinstanz nicht gehalten, ihr diesbezüglich Fragen zu stellen, zumal es an der Beschwerdeführerin liegt, ihre Asylvorbringen glaubhaft darzulegen. Sowohl in der BzP als auch anlässlich der Anhörung wurde sie mehrmals gefragt, ob sie all ihre Asylgründe habe darlegen können (vgl. SEM-Akten B8/16 Ziff. 7.01 und B35/12 F77 f.). Vor diesem Hintergrund sind ihre Erklärungen, wonach die Befragungen kurz gewesen seien und sie in Eile gewesen sei, als Schutzbehauptungen zu werten. Aufgrund der unvereinbaren und unsubstantiierten Aussagen der Beschwerdeführerin ist demnach nicht glaubhaft, dass sie nach dem Tod ihres Vaters in den Fokus der Al-Shabab geraten ist und von deren Mitgliedern mit Zwangsheirat bedroht wurde. Gegen die geltend gemachte Bedrohungslage spricht auch der Umstand, dass die Beschwerdeführerin in der BzP und anlässlich der Anhörung angab, sie habe Somalia sowieso verlassen wollen, weil sie dort niemanden mehr habe und zu ihrem Ehemann in die Schweiz habe reisen wollen (vgl. SEM-Akten B8/16 Ziff. 7.01 und B35/12 F68). Zudem gab sie an, sie werde sicher eines Tages nach Somalia zurückkehren, wenn dort Frieden herrsche (vgl. a.a.O. F75), was ebenfalls gegen die geltend gemachte Bedrohung durch die Al-Shabab spricht. Auf die weiteren Ausführungen in der Beschwerde zur Asylrelevanz einer drohenden Zwangsheirat sowie der Schutzfähigkeit und -willigkeit des somalischen Staates ist demnach nicht weiter einzugehen.</w:t>
      </w:r>
    </w:p>
    <w:p>
      <w:r>
        <w:rPr>
          <w:b/>
        </w:rPr>
        <w:t>E. 7.3</w:t>
      </w:r>
    </w:p>
    <w:p>
      <w:r>
        <w:t>Zusammenfassend hat die Vorinstanz die Flüchtlingseigenschaft der Beschwerdeführerin zu Recht verneint und das Asylgesuch abgelehnt.</w:t>
      </w:r>
    </w:p>
    <w:p>
      <w:r>
        <w:rPr>
          <w:b/>
        </w:rPr>
        <w:t>E. 8.1</w:t>
      </w:r>
    </w:p>
    <w:p>
      <w:r>
        <w:t>Ziffer 3 des Dispositivs der angefochtenen Verfügung hält fest, der Entscheid über den weiteren Aufenthalt in der Schweiz oder eine allfällige Wegweisung fällt in die Zuständigkeit der kantonalen Migrationsbehörde. Die Beschwerdeführerin beantragt die vollumfängliche Aufhebung der angefochtenen Verfügung, mithin auch die Aufhebung von Ziffer 3 des Dispositivs, und die Gewährung der vorläufigen Aufnahme.</w:t>
      </w:r>
    </w:p>
    <w:p>
      <w:r>
        <w:rPr>
          <w:b/>
        </w:rPr>
        <w:t>E. 8.2</w:t>
      </w:r>
    </w:p>
    <w:p>
      <w:r>
        <w:t>Lehnt das SEM das Asylgesuch ab oder tritt es darauf nicht ein, so verfügt es in der Regel die Wegweisung aus der Schweiz und ordnet den Vollzug an; es berücksichtigt dabei den Grundsatz der Einheit der Familie (Art. 44 AsylG).</w:t>
      </w:r>
    </w:p>
    <w:p>
      <w:r>
        <w:rPr>
          <w:b/>
        </w:rPr>
        <w:t>E. 8.3</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 und Mitteilungen der Schweizerischen Asylrekurskommission [EMARK] 2006 Nr. 23 E. 3.2; 2001 Nr. 21 E. 9). Ist die asylsuchende Person nicht im Besitze einer Aufenthalts- oder Niederlassungsbewilligung, ist im Asyl- und Wegweisungsverfahren mit Blick auf die mögliche Zuständigkeit der kantonalen Ausländerbehörde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BVGE 2013/37 E. 5; EMARK 2001 Nr. 21 E. 8a und b sowie E. 9). Diese besagt, dass Ausländerinnen und Ausländern gestützt auf den in Art. 8 EMRK und Art. 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w:t>
      </w:r>
    </w:p>
    <w:p>
      <w:r>
        <w:rPr>
          <w:b/>
        </w:rPr>
        <w:t>E. 8.4</w:t>
      </w:r>
    </w:p>
    <w:p>
      <w:r>
        <w:t>Zur Wegweisung wird in der Beschwerde vorgebracht, es sei ungewiss, ob das Familiennachzugsgesuch von den kantonalen Behörden bewilligt werde. Die Chancen auf Gutheissung seien aufgrund der momentanen Sozialhilfeabhängigkeit eher gering. Im Urteil D-6924/2017 - welchem ein ähnlicher Sachverhalt zugrunde gelegen habe - sei das SEM trotz der kantonalen Zuständigkeit für die Anordnung der Wegweisung angewiesen worden, die vorläufige Aufnahme anzuordnen. Im vorliegenden Fall sei gleich zu entscheiden.</w:t>
      </w:r>
    </w:p>
    <w:p>
      <w:r>
        <w:rPr>
          <w:b/>
        </w:rPr>
        <w:t>E. 8.5</w:t>
      </w:r>
    </w:p>
    <w:p>
      <w:r>
        <w:t>Die Beschwerdeführerin hat am 4. September 2020 bei der zuständigen kantonalen Behörde ein Gesuch um Erteilung einer Aufenthaltsbewilligung eingereicht, das rechtshängig ist. Ihr Ehemann ist sodann seit dem (...) 2017 im Besitz einer Niederlassungsbewilligung. Somit ist im vorliegenden Fall von einem gefestigten Aufenthaltsrecht des Ehemannes der Beschwerdeführerin und mithin im Sinne von Art. 14 Abs. 1 AsylG von einem grundsätzlichen Anspruch der Beschwerdeführerin auf Erteilung einer Aufenthaltsbewilligung gemäss Art. 43 AIG auszugehen.</w:t>
      </w:r>
    </w:p>
    <w:p>
      <w:r>
        <w:rPr>
          <w:b/>
        </w:rPr>
        <w:t>E. 8.6</w:t>
      </w:r>
    </w:p>
    <w:p>
      <w:r>
        <w:t>Gestützt auf die vorstehenden Erwägungen ist festzustellen, dass das SEM im Ergebnis zur Recht vom Übergang der Zuständigkeit des kantonalen Migrationsamtes für die eventuelle Anordnung der Wegweisung und des Wegweisungsvollzugs ausgegangen ist. Entgegen der in der Beschwerde vertretenen Ansicht wurde das SEM im Urteil D-6924/2017 vom 6. Juli 2020 nicht angewiesen, eine vorläufige Aufnahme anzuordnen. Vielmehr wurde dort festgehalten, dass die kantonale Behörde für die eventuelle Anordnung der Wegweisung und des Wegweisungsvollzuges zuständig ist. Schliesslich kann die Beschwerdeführerin aus dem Einwand, die Chancen auf Gutheissung des Familiennachzugsgesuchs seien aufgrund der Sozialhilfeabhängigkeit gering, nichts zu ihren Gunsten ableiten, zumal die Erfolgsaussichten eines Gesuchs für die Frage der Zuständigkeit unerheblich ist. Auf die weiteren Ausführungen in der Beschwerde zur Unzulässigkeit und Unzumutbarkeit des Wegweisungsvollzuges ist demnach nicht weiter einzugehen.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Beschwerdeführerin beantragt die Gewährung der unentgeltlichen Prozessführung und amtlichen Verbeiständung. Aufgrund der vorstehenden Erwägungen ergibt sich, dass ihre Begehren als aussichtlos zu gelten haben, womit eine der kumulativ zu erfüllenden Voraussetzungen gemäss Art. 65 Abs. 1 VwVG nicht gegeben ist, weshalb die Gesuche abzuweisen sind.</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