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E-4131/2013 vom 30. Juli 2013</w:t>
      </w:r>
    </w:p>
    <w:p>
      <w:r>
        <w:t>Bundesverwaltungsgericht, 2013-07-30, DE</w:t>
      </w:r>
    </w:p>
    <w:p>
      <w:r>
        <w:rPr>
          <w:b/>
        </w:rPr>
        <w:t xml:space="preserve">Quelle: </w:t>
      </w:r>
      <w:r>
        <w:t>https://mcp.opencaselaw.ch/entscheid/bvger_E-4131_2013</w:t>
      </w:r>
    </w:p>
    <w:p>
      <w:r>
        <w:t>FR: TAF E-4131/2013 du 30 juillet 2013</w:t>
      </w:r>
    </w:p>
    <w:p>
      <w:r>
        <w:t>IT: TAF E-4131/2013 del 30 luglio 2013</w:t>
      </w:r>
    </w:p>
    <w:p>
      <w:pPr>
        <w:pStyle w:val="Heading2"/>
      </w:pPr>
      <w:r>
        <w:t>Regeste</w:t>
      </w:r>
    </w:p>
    <w:p>
      <w:r>
        <w:t>Asyl und Wegweisung</w:t>
      </w:r>
    </w:p>
    <w:p>
      <w:pPr>
        <w:pStyle w:val="Heading2"/>
      </w:pPr>
      <w:r>
        <w:t>Erwägungen</w:t>
      </w:r>
    </w:p>
    <w:p>
      <w:r>
        <w:rPr>
          <w:b/>
        </w:rPr>
        <w:t>E. 4</w:t>
      </w:r>
    </w:p>
    <w:p>
      <w:r>
        <w:t>Das Gericht ist zwar nicht der Auffassung, dass die Ausführungen der Beschwerdeführenden - insbesondere was das Verhalten der lokalen Polizei anbelangt - pauschal als unglaubhaft zu qualifizieren sind; aber es kommt trotzdem zum Schluss, dass deren Würdigung durch die Vorinstanz auf das Ganze gesehen zu stützen ist. Dass der Beschwerdeführer A._______ bezüglich seines serbischen Passes die schweizerischen Behörden offensichtlich belogen hat und sich während des hängigen Verfahrens wiederholt im Ausland (insbesondere auf dem Balkan und sogar in Serbien selbst) aufgehalten hat, wiegt schwer, da er damit unmissverständlich zum Ausdruck bringt, dass er auf den Schutz der Schweiz nicht angewiesen ist. Seine Erklärung, er habe den Pass jemandem mitgegeben, er könne dies belegen, muss als Schutzbehauptung gewertet werden, zumal er genügend Zeit gehabt hätte, entsprechende Beweismittel für das Verfahren vor dem Bundesverwaltungsgericht beizubringen, dies indessen nicht gemacht hat. Bei dieser Sachlage rechtfertigt es sich, ohne weiteren Begründungsaufwand auf die Erwägungen des BFM zu verweisen. Die Beschwerdeführenden sind im Rahmen des vorinstanzlichen Verfahrens vom BFM auf die ihnen obliegende Mitwirkungspflicht hingewiesen und darauf aufmerksam gemacht worden, dass sie den Behörden nichts vorenthalten dürfen. Zumindest der Beschwerdeführer A._______ hat diesen Hinweis missachtet; er erscheint als unglaubwürdig. Das Einreichen der Beschwerde grenzt an mutwillige Prozessführung. An dieser Einschätzung vermögen auch die auf Beschwerdeebene eingereichten Unterlagen nichts zu ändern. Es gelingt den Beschwerdeführenden nicht, die Flüchtlingseigenschaft nachzuweisen oder zumindest glaubhaft zu machen. Das BFM hat deshalb die Asylgesuche zu Recht abgelehnt und die Wegweisung verfügt (Art. 44 Abs. 1 AsylG). 5.5.1 Lehnt das Bundesamt das Asylgesuch ab oder tritt es darauf nicht ein, so verfügt es in der Regel die Wegweisung aus der Schweiz und ordnet den Vollzug an; es berücksichtigt dabei den Grundsatz der Einheit der Familie (Art. 44 Abs. 1 AsylG). 5.2 Die Beschwerdeführenden verfügen weder über eine ausländerrechtliche Aufenthaltsbewilligung noch über einen Anspruch auf Erteilung einer solchen. Die Wegweisung wurde demnach zu Recht angeordnet (Art. 44 Abs. 1 AsylG; vgl. BVGE 2009/50 E. 9). 6.6.1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6.2 Der Vollzug ist nicht zulässig, wenn völkerrechtliche Verpflichtun­gen der Schweiz einer Weiterreise in den Heimat-, Herkunfts- oder in einen Drittstaat entgegenste­hen (Art. 83 Abs. 3 AuG). So darf keine Person zur Ausreise in ein Land gezwungen werden, in dem sie aus einem Grund nach Art. 3 Abs. 1 AsylG gefährdet ist oder Gefahr läuft, zur Ausreise in ein solches Land ge­zwungen zu werden (Art. 5 Abs. 1 AsylG; vgl.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Beschwer­deführenden wären bei einer Rückkehr in Serbien keinen Nachteilen im Sinne von Art. 3 AsylG ausgesetzt. Aus ihren Vorbringen ergeben sich keine konkre­ten und gewichti­gen Anhaltspunkte für die Annahme, dass sie im Falle einer Ausschaf­fung dorthin mit beachtlicher Wahrscheinlichkeit einer nach Art. 3 EMRK verbotenen Strafe oder Behandlung ausge­setzt wäre. Der Vollzug der Wegweisung ist somit so­wohl im Sinne der asylgesetzlichen als auch der völker­rechtlichen Be­stim­mungen zulässig 6.36.3.1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6.3.2 Die Beschwerdeführenden hatten ihren letzten Wohnsitz in E._______. Sie sollen dort ein zwischenzeitlich niedergebranntes Haus besessen haben. Gemäss Aussage ihres Sohnes ist es ihnen gut gegangen; der Vater habe (...) gearbeitet, finanzielle Probleme hätten sie keine gehabt. Den Akten zufolge sollen sie in Serbien keine Bezugspersonen haben. Dies ist im kulturellen Roma-Kontext und nach den Erkenntnissen des Gerichts höchst unwahrscheinlich beziehungsweise muss auch diesbezüglich davon ausgegangen werden, dass die Beschwerdeführenden den Behörden Informationen vorenthalten, um eine Rückschaffung zu verunmöglichen. Es kann aber nicht Sache der Behörden sei, im Falle klarer Verletzung der Mitwirkungspflicht vertiefte Abklärungen vorzunehmen. In der Beschwerde werden auch keine individuellen Wegweisungsvollzugshindernisse geltend gemacht. Auf die im vorinstanzlichen Verfahren geltend gemachte Erkrankung der Beschwerdeführerin wird nicht mehr eingegangen, und der Hinweis auf die gute (allerdings nicht belegte) schulische Leistung des Sohnes ist unbehelflich. 6.3.3 Nach dem Gesagten erweist sich der Vollzug der Wegweisung auch als zumutbar. 6.4 Schliesslich obliegt es den Beschwerdeführenden, sich bei der zuständigen Vertretung des Heimatstaates die für eine Rückkehr allenfalls benötigten Reisedokumente zu beschaffen (Art. 8 Abs. 4 AsylG; vgl. BVGE 2008/34 E. 12 S. 513- 515), weshalb der Vollzug der Wegweisung auch als möglich zu bezeichnen ist (Art. 83 Abs. 2 AuG). 6.5 Zusammenfassend hat das BFM den Wegweisungsvollzug zu Recht als zulässig, zumutbar und möglich erachtet. Eine Anordnung der vorläufigen Aufnahme fällt ausser Betracht (Art. 83 Abs. 1-4 AuG). 7.Demnach verletzt die angefochtene Verfügung Bundesrecht nicht; sie stellt den erheblichen Sachverhalt richtig und vollständig fest und ist angemessen (Art. 106 Abs. 1 AsylG). Die Beschwerde ist abzuweisen. 8.Gemäss Art. 97 Abs. 1 AsylG dürfen Personendaten von Asylsuchenden, anerkannten Flüchtlingen und Schutzbedürftigen dem Heimat- oder Herkunftsstaat nicht bekanntgegeben werden, wenn dadurch eine betroffene Person gefährdet würde, und dürfen über ein Asylgesuch keine Angaben gemacht werden. Vorliegend ist nicht ersichtlich und wird auch nicht geltend gemacht, die Vorinstanz habe diesen Grundsatz verletzt, weshalb die diesbezüglichen Anträge abzuweisen sind.</w:t>
      </w:r>
    </w:p>
    <w:p>
      <w:r>
        <w:rPr>
          <w:b/>
        </w:rPr>
        <w:t>E. 9.1</w:t>
      </w:r>
    </w:p>
    <w:p>
      <w:r>
        <w:t>Der Antrag auf Gewährung der unentgeltlichen Prozessführung ist abzuweisen, da die Beschwerde als aussichtslos zu bezeichnen und ausserdem die Bedürftigkeit nicht nachgewiesen ist. Die weiteren prozessualen Anträge werden mit dem vorliegenden Direktentscheid in der Hauptsache gegenstandslos.</w:t>
      </w:r>
    </w:p>
    <w:p>
      <w:r>
        <w:rPr>
          <w:b/>
        </w:rPr>
        <w:t>E. 9.2</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