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E-4126/2021 vom 20. September 2021</w:t>
      </w:r>
    </w:p>
    <w:p>
      <w:r>
        <w:t>Bundesverwaltungsgericht, 2021-09-20, DE</w:t>
      </w:r>
    </w:p>
    <w:p>
      <w:r>
        <w:rPr>
          <w:b/>
        </w:rPr>
        <w:t xml:space="preserve">Quelle: </w:t>
      </w:r>
      <w:r>
        <w:t>https://mcp.opencaselaw.ch/entscheid/bvger_E-4126_2021</w:t>
      </w:r>
    </w:p>
    <w:p>
      <w:r>
        <w:t>FR: TAF E-4126/2021 du 20 septembre 2021</w:t>
      </w:r>
    </w:p>
    <w:p>
      <w:r>
        <w:t>IT: TAF E-4126/2021 del 20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Bei Beschwerden gegen Nichteintretensentscheide des SEM gestützt auf Art. 31a Abs. 1-3 AsylG ist die Beurteilungskompetenz der Beschwerdeinstanz grundsätzlich auf die Frage beschränkt, ob die Vorinstanz zu Recht auf das Asylgesuch nicht eingetreten ist (vgl. BVGE 2017 VI/5 E. 3.1; 2012/4 E. 2.2).</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Der Beschwerdeführer hat die Rückweisung der Sache beantragt, weil die Vorinstanz sich nur am Rande mit seinem Gesundheitszustand befasst und somit den rechtserheblichen medizinischen Sachverhalt unvollständig erhoben und geprüft habe. Darüber hinaus habe sie den Zugang zu medizinischer Betreuung in Deutschland in keiner Weise abgeklärt. Diese Rügen sind unbegründet: Der Beschwerdeführer substanziierte im vorinstanzlichen Verfahren nicht, inwiefern sein Gesundheitszustand einer Wegweisung nach Deutschland entgegenstehen könnte. Auch im Beschwerdeverfahren wird dieser Aspekt nicht weiter konkretisiert, sondern es werden unkommentiert Laborwerte eines Bluttests sowie ein Arztbericht betreffend eine stationäre Behandlung in Deutschland vom 25.-28. Mai 2020 nach einer Fraktur eingereicht. Ein weiterer Abklärungsbedarf rechtfertigt sich auch diesbezüglich nicht. Es liegt keine Verletzung des Untersuchunsgrundsatzes vor.</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deutschen Behörden hiessen das Wiederaufnahmegesuch der Vorinstanz innert der in Art. 25 Dublin-III-VO festgelegten Frist gut. Die grundsätzliche Zuständigkeit Deutschlands zur Durchführung des Asyl- und Wegweisungsverfahrens ist somit gegeben. Sie wird auch vom Beschwerdeführer nicht bestritten.</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die Vorinstanz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Beschwerdeführer bringt vor, dass er auf keinen Fall nach Deutschland zurückgehen wolle, da er dort schlechte Erfahrungen gemacht habe. Er sei auf offener Strasse von einer fremden Person ins Gesicht geschlagen worden. Ausserdem befürchte er, dass sich sein Gesundheitszustand bei einer Rückkehr nach Deutschland extrem verschlechtern würde.</w:t>
      </w:r>
    </w:p>
    <w:p>
      <w:r>
        <w:rPr>
          <w:b/>
        </w:rPr>
        <w:t>E. 6.2</w:t>
      </w:r>
    </w:p>
    <w:p>
      <w:r>
        <w:t>Nach ständiger Rechtsprechung des Bundesverwaltungsgerichts weist das Asylverfahren in Deutschland keine systemischen Schwachstellen im Sinn von Art. 3 Abs. 2 Dublin-III-VO auf (vgl. anstatt vieler Urteil des BVGer F-464/2021 vom 8. Februar 2021 E. 5.1 m.H.). Diese Einschätzung vermag der Beschwerdeführer vorliegend nicht in Frage zu stellen.</w:t>
      </w:r>
    </w:p>
    <w:p>
      <w:r>
        <w:rPr>
          <w:b/>
        </w:rPr>
        <w:t>E. 6.3</w:t>
      </w:r>
    </w:p>
    <w:p>
      <w:r>
        <w:t>Es ist davon auszugehen, dass die medizinische Versorgung in Deutschland gewährleistet ist (vgl. Urteil des BVGer F-3857/2021 vom 7. September 2021 E. 5.2).</w:t>
      </w:r>
    </w:p>
    <w:p>
      <w:r>
        <w:rPr>
          <w:b/>
        </w:rPr>
        <w:t>E. 6.4</w:t>
      </w:r>
    </w:p>
    <w:p>
      <w:r>
        <w:t>Hinsichtlich der geltend gemachten psychischen Probleme des Beschwerdeführers - insbesondere einer allfälligen Gefahr der Selbstgefährdung (vgl. Dublin-Gespräch vom 18. August 2021) - ist zunächst festzustellen, dass auch auf Beschwerdeebene keine relevanten medizinischen Unterlagen zu den Akten gereicht wurden.</w:t>
      </w:r>
    </w:p>
    <w:p>
      <w:r>
        <w:rPr>
          <w:b/>
        </w:rPr>
        <w:t>E. 6.5</w:t>
      </w:r>
    </w:p>
    <w:p>
      <w:r>
        <w:t>Der Vollständigkeit halber ist festzuhalten, dass Suizidalität gemäss bundesgerichtlicher Rechtsprechung kein Vollzugshindernis darstellt (vgl. Urteil des BGer 2C_856/2015 vom 10. Oktober 2015 E. 3.2.1), was auch der Praxis des Bundesverwaltungsgerichts entspricht (vgl. Urteile des BVGer F-4514/2018 vom 20. August 2018; F-693/2018 vom 9. Februar 2018). Hinsichtlich einer allfälligen Gefahr einer Selbstgefährdung bei einer Überstellung ist der wegweisende Staat gemäss Praxis des EGMR sodann nicht verpflichtet, vom Vollzug der Wegweisung Abstand zu nehmen, falls die ausländische Person mit Suizid droht.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Es liegt daher in der Verantwortung der mit der Überstellung betrauten Behörden, im Rahmen der Vorbereitung die allenfalls notwendigen Vorkehren zu treffen, damit bei der Überstellung den Bedürfnissen des Beschwerdeführers Rechnung getragen wird (vgl. Art. 31 f. Dublin-III-VO) (vgl. dazu auch Urteil D-193/2020 vom 22. Januar 2021 E 8.2.).</w:t>
      </w:r>
    </w:p>
    <w:p>
      <w:r>
        <w:rPr>
          <w:b/>
        </w:rPr>
        <w:t>E. 6.6</w:t>
      </w:r>
    </w:p>
    <w:p>
      <w:r>
        <w:t>Sonstige Gründe, die der Schweiz Anlass geben könnten, von ihrem Selbsteintrittsrecht nach Art. 17 Abs. 1 Satz 1 Dublin-III-VO Gebrauch zu machen, werden weder geltend gemacht noch sind solche ersichtlich.</w:t>
      </w:r>
    </w:p>
    <w:p>
      <w:r>
        <w:rPr>
          <w:b/>
        </w:rPr>
        <w:t>E. 6.7</w:t>
      </w:r>
    </w:p>
    <w:p>
      <w:r>
        <w:t>Die Vorinstanz ist demnach zu Recht gestützt auf Art. 31a Abs. 1 Bst. b AsylG auf das Asylgesuch des Beschwerdeführers nicht eingetreten und hat zu Recht die Überstellung nach Deutschland angeordnet.</w:t>
      </w:r>
    </w:p>
    <w:p>
      <w:r>
        <w:rPr>
          <w:b/>
        </w:rPr>
        <w:t>E. 7</w:t>
      </w:r>
    </w:p>
    <w:p>
      <w:r>
        <w:t>Nach dem Gesagten ist die Beschwerde abzuweisen.</w:t>
      </w:r>
    </w:p>
    <w:p>
      <w:r>
        <w:rPr>
          <w:b/>
        </w:rPr>
        <w:t>E. 8</w:t>
      </w:r>
    </w:p>
    <w:p>
      <w:r>
        <w:t>Mit dem vorliegenden Urteil fällt der am 17. September 2021 angeordnete Vollzugsstopp dahin. Die Gesuche um Erteilung der aufschiebenden Wirkung sowie um Verzicht auf die Erhebung eines Kostenvorschusses sind gegenstandslos.</w:t>
      </w:r>
    </w:p>
    <w:p>
      <w:r>
        <w:rPr>
          <w:b/>
        </w:rPr>
        <w:t>E. 9.1</w:t>
      </w:r>
    </w:p>
    <w:p>
      <w:r>
        <w:t>Das Gesuch um Gewährung der unentgeltlichen Prozessführung ist abzuweisen, da die Begehren - wie sich aus den vorstehenden Erwägungen ergibt - als aussichtslos zu bezeichnen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Nachdem der Beschwerdeführer vorliegend unterliegt hat er auch keinen Anspruch auf Parteientschädigung (Art. 64 Abs. 1 VwVG).</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