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E-4125/2015 vom 27. Oktober 2015</w:t>
      </w:r>
    </w:p>
    <w:p>
      <w:r>
        <w:t>Bundesverwaltungsgericht, 2015-10-27, DE</w:t>
      </w:r>
    </w:p>
    <w:p>
      <w:r>
        <w:rPr>
          <w:b/>
        </w:rPr>
        <w:t xml:space="preserve">Quelle: </w:t>
      </w:r>
      <w:r>
        <w:t>https://mcp.opencaselaw.ch/entscheid/bvger_E-4125_2015</w:t>
      </w:r>
    </w:p>
    <w:p>
      <w:r>
        <w:t>FR: TAF E-4125/2015 du 27 octobre 2015</w:t>
      </w:r>
    </w:p>
    <w:p>
      <w:r>
        <w:t>IT: TAF E-4125/2015 del 27 ottobre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der Gesuchstellenden zur Beschwerdeführung legitimiert (Art. 48 VwVG; vgl. BVGE 2014/1 E. 1.3.2).</w:t>
      </w:r>
    </w:p>
    <w:p>
      <w:r>
        <w:rPr>
          <w:b/>
        </w:rPr>
        <w:t>E. 1.3</w:t>
      </w:r>
    </w:p>
    <w:p>
      <w:r>
        <w:t>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 (vgl. zum Ganzen BVGE 2015/5 E. 3).</w:t>
      </w:r>
    </w:p>
    <w:p>
      <w:r>
        <w:rPr>
          <w:b/>
        </w:rPr>
        <w:t>E. 4.1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4.2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S. 4468, 4472 und insbesondere 4490; vgl. dazu auch die Erwägungen im Urteil des Bundesverwaltungsgerichts E-6862/2013 vom 31. Dezember 2013 E. 4). Befindet sich die Person bereits in einem Drittstaat, ist in der Regel davon auszugehen, dass keine Gefährdung mehr besteht. Diese Ausführungen finden ihren Niederschlag auch in der entsprechenden Weisung Nr. 322.123 des SEM vom 25. Februar 2014. Die Einreisevoraussetzungen sind somit beim Visumsverfahren noch restriktiver als bei den Auslandgesuchen, bei denen Einreisebewilligungen nur sehr zurückhaltend erteilt wurden (vgl. zur entsprechenden Praxis BVGE 2011/10 E. 3.3, BVGE 2015/5 E. 4.1). Auf diesen Umstand hatte auch der Bundesrat in der Botschaft vom 26. Mai 2010 hingewiesen (vgl. BBl a.a.O. S. 4468, 4490).</w:t>
      </w:r>
    </w:p>
    <w:p>
      <w:r>
        <w:rPr>
          <w:b/>
        </w:rPr>
        <w:t>E. 4.3</w:t>
      </w:r>
    </w:p>
    <w:p>
      <w:r>
        <w:t>Bei einem durch das Vorliegen einer beachtlichen unmittelbaren und ernsthaften konkreten Gefahr gerechtfertigten humanitären Visum entfällt die in Erwägung 3.3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5.1</w:t>
      </w:r>
    </w:p>
    <w:p>
      <w:r>
        <w:t>Vorab ist in prozessualer Hinsicht festzustellen, dass das SEM sich in seiner Verfügung vom 24. Juni 2015 mit Bezug auf den aktuellen Aufenthaltsort nun ausdrücklich der Sachverhaltsdarstellung der Gesuchstellenden angeschlossen hat. Die Vor­instanz hat sich in ihrem neuen Einspracheentscheid auch genügend ausführlich mit der individuellen Situation der Gesuchstellenden, namentlich mit den von ihnen vorgebrachten gesundheitlichen Problemen, auseinandergesetzt. Der rechtserhebliche Sachverhalt wurde rechtsgenüglich festgestellt, und den gesetzlichen Anforderungen an die Begründungspflicht wurde Genüge getan. Die Rüge, die Vorinstanz habe den Anspruch auf rechtliches Gehör verletzt, indem sie eine umfassende Abklärung der Situation der Gesuchstellenden in Syrien unterlassen und ihnen insbesondere keine Frist zur Stellungnahme eingeräumt habe, erscheint nicht als berechtigt. Das SEM durfte den Sachverhalt als genügend erstellt erachten und war auch nicht verpflichtet, den Gesuchstellenden Gelegenheit zur Stellungnahme zu bieten. Zur amtsinternen Konsultation eines anderen Direktionsbereichs (vgl. angefochtene Verfügung S. 1) war das rechtliche Gehör ebenfalls nicht zu gewähren. Insgesamt ist den Akten nicht zu entnehmen, dass das SEM bei seinem neuen Entscheid wesentliche Sachverhaltselemente nicht berücksichtigt oder unter Verletzung der Verfahrensrechte der Gesuchstellenden neu entschieden hätte.</w:t>
      </w:r>
    </w:p>
    <w:p>
      <w:r>
        <w:rPr>
          <w:b/>
        </w:rPr>
        <w:t>E. 5.2</w:t>
      </w:r>
    </w:p>
    <w:p>
      <w:r>
        <w:t>Die Gesuchstellenden unterliegen als syrische Staatsangehörige der Visumpflicht gemäss Art. 4 VEV bzw. der Verordnung (EG) Nr. 539/2001 (vgl. oben, E. 3.3).</w:t>
      </w:r>
    </w:p>
    <w:p>
      <w:r>
        <w:rPr>
          <w:b/>
        </w:rPr>
        <w:t>E. 5.3</w:t>
      </w:r>
    </w:p>
    <w:p>
      <w:r>
        <w:t>Das SEM hat die Ausstellung eines für den gesamten Schengen-Raum geltenden Visums gemäss Akten zu Recht abgelehnt. So wurde in zutreffender Weise ausgeführt, dass die Rückreise der Gesuchstellenden nach Ablauf der Geltungsdauer des Visums nicht gesichert sei. Aufgrund des in Syrien herrschenden Bürgerkrieges und der Ausführungen in der Beschwerdeschrift, wonach sich die Gesuchstellenden dort in einer prekären Situation befinden würden, kann nicht mit einer fristgerechten Ausreise aus dem Hoheitsgebiet der Mitgliedstaaten gerechnet werden. Die Erteilung eines Visums mit Gültigkeit für den gesamten Schengen-Raum fällt demnach ausser Betracht.</w:t>
      </w:r>
    </w:p>
    <w:p>
      <w:r>
        <w:rPr>
          <w:b/>
        </w:rPr>
        <w:t>E. 5.4</w:t>
      </w:r>
    </w:p>
    <w:p>
      <w:r>
        <w:t>Das Bundesverwaltungsgericht teilt ferner die Auffassung der Vor­instanz, dass auch die Voraussetzungen für die Erteilung eines humanitären Visums gemäss Art. 2 Abs. 4 VEV und Art. 5 Abs. 4 Bst. c Schen­gener Grenzkodex vorliegend nicht erfüllt sind:</w:t>
      </w:r>
    </w:p>
    <w:p>
      <w:r>
        <w:rPr>
          <w:b/>
        </w:rPr>
        <w:t>E. 5.4.1</w:t>
      </w:r>
    </w:p>
    <w:p>
      <w:r>
        <w:t>In Übereinstimmung mit dem SEM ist davon auszugehen, dass die Gesuchstellenden sich derzeit in Syrien aufhalten. Es liegen jedoch keine konkreten Anhaltspunkte dafür, dass sie dort unmittelbar, ernsthaft und konkret an Leib und Leben gefährdet sind und sich somit in einer besonderen Notsituation befinden, zumal sie keine persönliche Verfolgung geltend gemacht haben, sondern ihre Vorbringen aus der allgemeinen Bürgerkriegssituation ableiten.</w:t>
      </w:r>
    </w:p>
    <w:p>
      <w:r>
        <w:rPr>
          <w:b/>
        </w:rPr>
        <w:t>E. 5.4.2</w:t>
      </w:r>
    </w:p>
    <w:p>
      <w:r>
        <w:t>Insbesondere lassen die eingereichten ärztlichen Berichte nicht darauf schliessen, dass B._______ und D._______ sich aufgrund ihrer gesundheitlichen Probleme in einer besonderen Notsituation im oben genannten Sinn befinden. Gemäss den vorliegenden ärztlichen Zeugnissen vom 1. November 2014, 14. März 2015 und 8. Mai 2015 wurde bei B._______ im Jahre 2012 eine Herzoperation durchgeführt, und er ist wegen einer chronischen ischämischen Herzerkrankung in Behandlung, welche eine regelmässige Überwachung sowie nähere Abklärungen erfordert. Diese sind nach Auskunft des behandelnden Arztes in E._______ nicht erhältlich. Den bezüglich D._______ eingereichten ärztlichen Berichten ist zu entnehmen, dass bei ihr im Jahre 2011 wegen einer angeborenen Fehlbildung eine chirurgische Operation am Rückenmark durchgeführt wurde und sie nach wie vor unter gewissen Komplikationen leidet, welche eine Behandlung sowie Überwachung erfordern. Die vorliegenden Arztzeugnisse lassen den Schluss zu, dass eine zumindest rudimentäre medizinische Versorgung an ihrem derzeitigen Wohnort nach wie vor gewährleistet ist. Zudem erscheinen die erwähnten chronischen gesundheitlichen Beschwerden der Gesuchstellenden nicht derart gravierend, dass aufgrund allenfalls nicht zur Verfügung stehender weitergehender Behandlungsmöglichkeiten von einer akut lebensbedrohlichen Situation der Gesuchstellenden auszugehen wäre. Insbesondere reicht auch die Argumentation in der Beschwerdeschrift, die gesundheitliche Situation des Gesuchstellers könne ohne weiteres lebensbedrohlich werden, falls er die erforderliche Behandlung nicht nächstens erhältlich machen könne, für die Annahme einer akuten medizinische Notlage nicht aus.</w:t>
      </w:r>
    </w:p>
    <w:p>
      <w:r>
        <w:rPr>
          <w:b/>
        </w:rPr>
        <w:t>E. 5.4.3</w:t>
      </w:r>
    </w:p>
    <w:p>
      <w:r>
        <w:t>Aus der Einschätzung der aktuellen Lage in Syrien im Urteil D 5779/2013 (vgl. dort insb. E. 5.3) des Bundesverwaltungsgerichts lässt sich ferner keine generelle Gefährdung der Gesamtbevölkerung Syriens an Leib und Leben ableiten. Das Gericht verkennt nicht, dass die derzeitige Lage in Syrien zu erheblichen Beeinträchtigungen des täglichen Lebens führt und die aktuelle Situation für die Gesuchstellenden, namentlich aufgrund des in der Beschwerdeschrift geschilderten Drucks durch die lokalen Machthaber an ihrem derzeitigen Wohnort, schwierig sein mag. Eine unmittelbare, ernsthafte und konkrete Gefährdung für Leib und Leben liegt gemäss Aktenlage dennoch nicht vor, zumal die Gesuchstellenden in Syrien gemäss Aktenlage bisher nicht von gezielten ernsthaften Übergriffen betroffen waren.</w:t>
      </w:r>
    </w:p>
    <w:p>
      <w:r>
        <w:rPr>
          <w:b/>
        </w:rPr>
        <w:t>E. 5.4.4</w:t>
      </w:r>
    </w:p>
    <w:p>
      <w:r>
        <w:t>Zusammenfassend ist vorliegend eine besondere Notsituation der Gesuchstellenden, die ein behördliches Eingreifen zwingend erforderlich machen würde, aufgrund der Ausführungen des Beschwerdeführers nicht ersichtlich. Die Verweigerung der Ausstellung von Visa durch die Botschaft und die Vorinstanz erweist sich demnach als rechtmässig.</w:t>
      </w:r>
    </w:p>
    <w:p>
      <w:r>
        <w:rPr>
          <w:b/>
        </w:rPr>
        <w:t>E. 6</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7</w:t>
      </w:r>
    </w:p>
    <w:p>
      <w:r>
        <w:t>Bei diesem Ausgang des Verfahrens wären die Kosten dem Beschwer­de­führer aufzuerlegen (Art. 63 Abs. 1 VwVG). Da indessen mit Instruktionsverfügung des Bundesverwaltungsgerichts vom 15. Juli 2015 das Gesuch um Gewährung der unentgeltlichen Prozessführung gemäss Art. 65 Abs. 1 VwVG gutgeheissen wurde und keine Anhaltspunkte dafür vorliegen, dass sich seine finanzielle Lage seither entscheidrelevant verändert hätte, ist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