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E-4122/2012 vom 7. Januar 2014</w:t>
      </w:r>
    </w:p>
    <w:p>
      <w:r>
        <w:t>Bundesverwaltungsgericht, 2014-01-07, FR</w:t>
      </w:r>
    </w:p>
    <w:p>
      <w:r>
        <w:rPr>
          <w:b/>
        </w:rPr>
        <w:t xml:space="preserve">Quelle: </w:t>
      </w:r>
      <w:r>
        <w:t>https://mcp.opencaselaw.ch/entscheid/bvger_E-4122_2012</w:t>
      </w:r>
    </w:p>
    <w:p>
      <w:r>
        <w:t>FR: TAF E-4122/2012 du 7 janvier 2014</w:t>
      </w:r>
    </w:p>
    <w:p>
      <w:r>
        <w:t>IT: TAF E-4122/2012 del 7 gennaio 2014</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PA). Présenté dans la forme et le délai prescrits par la loi, le recours est recevable (art. 52 al. 1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2013/11 du 15 avril 2013 consid. 5.1 p. 142s ; ATAF 2010/57 du 1er septembre 2010 consid. 2.3 p. 826s ; Jurisprudence et informations de la Commission suisse de recours en matière d'asile [JICRA] 2005 n° 21 consid. 6.1 p. 190 s.).</w:t>
      </w:r>
    </w:p>
    <w:p>
      <w:r>
        <w:rPr>
          <w:b/>
        </w:rPr>
        <w:t>E. 3.1</w:t>
      </w:r>
    </w:p>
    <w:p>
      <w:r>
        <w:t>L'ODM considère que les déclarations du recourant ne satisfont pas aux exigences de vraisemblance énoncées à l'art. 7 LAsi et se dispense d'examiner la pertinence des faits allégués. Il estime que le recourant a fait des déclarations peu précises et peu circonstanciées sur des points pourtant essentiels de son récit, faisant douter qu'il ait effectivement vécu ce qu'il a raconté; il s'est en outre contredit à de nombreuses reprises et a présenté des faits contraires à la logique et au mode de fonctionnement des autorités turques.</w:t>
      </w:r>
    </w:p>
    <w:p>
      <w:r>
        <w:rPr>
          <w:b/>
        </w:rPr>
        <w:t>E. 3.2</w:t>
      </w:r>
    </w:p>
    <w:p>
      <w:r>
        <w:t>Le recourant estime quant à lui que l'ODM viole le droit fédéral et international et qu'il abuse de son pouvoir d'appréciation en n'examinant pas le bien-fondé de ses déclarations. Lors de ses auditions et, plus particulièrement, celle du 18 juin 2012, il a longuement et clairement expliqué ses motifs d'asile, qui sont pertinents, convaincants, structurés et exempts de contradictions, en particulier sur le nombre de fois où il a été arrêté. La situation dans laquelle il se trouve est en outre très risquée, notamment en raison de sa parenté avec un opposant déclaré au régime et de son refus de devenir un informateur. Il en veut pour preuve les articles trouvés sur internet et joints à son recours qui confirment ses déclarations sur la façon dont les agents du gouvernement turc recrutent des informateurs.</w:t>
      </w:r>
    </w:p>
    <w:p>
      <w:r>
        <w:rPr>
          <w:b/>
        </w:rPr>
        <w:t>E. 3.3</w:t>
      </w:r>
    </w:p>
    <w:p>
      <w:r>
        <w:t>Le recourant ne s'est effectivement pas contredit sur le nombre de fois où il a été détenu, ce que l'ODM n'a d'ailleurs pas prétendu. Il s'est en revanche contredit sur les lieux et les dates de ses interpellations et n'a pas été en mesure de donner la moindre information sur le déroulement des détentions subies. Il ressort en effet de son récit (audition du 18 juin 2012) qu'il aurait été détenu une première fois deux nuits au Commissariat de H._______, après son interpellation chez sa soeur, puis une nuit après avoir été appréhendé dans un café où il se trouvait avec des amis (R. 21) ou à sa sortie d'usine (R. 36). Invité à donner des détails sur cette seconde détention, il a déclaré qu'il était chez son frère quand il avait été appréhendé et qu'il avait ensuite été retenu deux nuits au commissariat (R. 38 et 75). Plus contradictoire encore est le fait que, lors de son audition du 17 avril 2012 (R. 7.02), à la question de savoir combien de temps il était resté en détention, le recourant a répondu uniquement le temps d'être questionné sur son frère ("Es fand jeweils nur ein Gespräch statt. Sie fragten mich nach meinem Bruder"). Dans la suite de cette audition, et malgré les questions posées, le recourant n'a pas mentionné avoir passé une ou plusieurs nuits au poste et encore moins y avoir subi de mauvais traitements. D'ailleurs, lors de son audition du 18 juin 2012, à la question de savoir dans quelles conditions il avait été interpellé et détenu, le recourant s'est contenté de répondre que les policiers lui avaient parlé et ensuite relâché (R. 78). Le Tribunal relève aussi que le recourant n'a pas été constant sur les dates de ses passages au commissariat de H._______. Ainsi, sa première interpellation aurait eu lieu lors de la fête du Newroz en mars 2010 ou entre 2009 et 2010 (audition du 18 juin 2012, R. 21), la deuxième en mars 2010 (audition du 17 avril 2010, R. 7.02), la troisième, en 2011 (audition du 17 avril 2010, R. 7.02) ou quand les agents de la sûreté l'auraient retrouvé chez sa soeur, tantôt en septembre 2011 (audition du 18 juin 2012, R. 38), tantôt en novembre suivant (R. 21). Les faits sont d'autant plus confus et contradictoires que le recourant dit avoir cessé son travail à l'usine textile qui l'employait vers novembre 2011 (R. 21) ou entre 2010 et 2011 sur conseil de sa famille (R. 58), alors qu'il y aurait débuté son activité en 2010 (R. 21). Invité à préciser les conditions de ses interpellations et de son séjour en détention, le recourant n'a pas répondu (R. 78 et 79). Tous ces éléments laissent ainsi penser que le recourant n'a pas vécu ce qu'il a allégué. A cet égard, les articles tirés d'internet qu'il oppose à ces constatations ne lui sont guère utiles dès lors qu'ils ne le concernent pas directement et qu'ils n'apportent aucune clarification des omissions et des contradictions mises en évidence ci-dessus. Pour le reste, il peut être renvoyé à la motivation de la décision querellée.</w:t>
      </w:r>
    </w:p>
    <w:p>
      <w:r>
        <w:rPr>
          <w:b/>
        </w:rPr>
        <w:t>E. 3.4</w:t>
      </w:r>
    </w:p>
    <w:p>
      <w:r>
        <w:t>Ainsi, et contrairement à l'avis du recourant, ses déclarations ne sont ni convaincantes, ni structurées, ni exemptes de contradictions et c'est avec raison que l'ODM estime qu'elles ne satisfont pas aux exigences de vraisemblance posées à l'art. 7 LAsi.</w:t>
      </w:r>
    </w:p>
    <w:p>
      <w:r>
        <w:rPr>
          <w:b/>
        </w:rPr>
        <w:t>E. 3.5</w:t>
      </w:r>
    </w:p>
    <w:p>
      <w:r>
        <w:t>A._______ rappelle par ailleurs que l'un de ses frères a obtenu l'asile en Suisse. Il allègue qu'il est communément admis que les autorités turques persécutent aussi les proches d'opposants. Aussi craint-il d'être exposé dans son pays à un risque de persécution généré par une éventuelle coresponsabilité familiale.</w:t>
      </w:r>
    </w:p>
    <w:p>
      <w:r>
        <w:rPr>
          <w:b/>
        </w:rPr>
        <w:t>E. 3.5.1</w:t>
      </w:r>
    </w:p>
    <w:p>
      <w:r>
        <w:t>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LAsi (JICRA 2005 n° 21 consid. 10.2.3. p. 199 s.; voir aussi arrêt du Tribunal D-2814/2013 du 16 décembre 2013 consid. 2.5; Denise Graf, Turquie : Situation actuelle - juin 2003, Berne, 2003, p. 20 ; Immigration and Nationality Directorate Home Office, United Kingdom, Turkey Country Report, avril 2006, paragraphes 6.414 ss). Sur la base des informations dont il dispose, le Tribunal n'a pas de raison, actuellement, de considérer ce constat comme obsolète (notamment arrêt du Tribunal D-5021/2006 du 4 mars 2010 consid. 4.3). II souligne toutefois qu'il s'agit, dans chaque cas d'espèce, d'apprécier le risque de persécution réfléchie en fonction des éléments concrets qui pourraient fonder objectivement une crainte spécifique d'agissements des autorités à l'encontre des membres de la famille.</w:t>
      </w:r>
    </w:p>
    <w:p>
      <w:r>
        <w:rPr>
          <w:b/>
        </w:rPr>
        <w:t>E. 3.5.2</w:t>
      </w:r>
    </w:p>
    <w:p>
      <w:r>
        <w:t>Dans le cas d'espèce, et en l'absence d'information contraire au dossier, les parents du recourant vivent en Turquie et ses frères et soeurs se trouvent toujours à G._______, où ils ne semblent pas rencontrer de difficultés. Quand bien même, aujourd'hui encore, ils seraient parfois interrogés par la police - et que le recourant pourrait l'être en cas de retour - cette situation ne constituerait pas une persécution, faute d'intensité. Par ailleurs, le frère du recourant, qui a obtenu l'asile en mars 2010, se trouve en Suisse depuis plus de cinq ans. Or, les autorités turques sont susceptibles de harceler la famille de personnes activement recherchées, afin de les localiser, mais, dans le cas d'espèce, ce besoin ne semble pas exister. L'obtention de son passeport en octobre 2011 permet en outre de penser que les autorités turques n'ont rien à reprocher au recourant, faute de quoi elles ne lui auraient certainement pas délivré ce document d'identité, ou alors non sans qu'il rencontre à tout le moins quelques difficultés, qu'il n'a pas alléguées. Il n'est pas non plus inutile de rappeler que le frère du recourant n'a pas été condamné, dans son pays, pour des activités en faveur du Parti des travailleurs du Kurdistan (PKK) - ou parce qu'il en aurait été membre - mais pour avoir activement participé à l'élaboration d'une plate-forme démocratique en milieu estudiantin. Le recourant n'a en outre pas allégué que son frère était politiquement actif en Suisse. Quant au recourant lui-même, il a arrêté ses études avant sa deuxième année de lycée, à l'âge de 14 ou 15 ans, et n'a donc aucun lien avec l'ancien milieu de son frère. En outre, si le recourant dit avoir adhéré au BDP en 2010, il n'aurait pas eu d'activités spécifiques. Le Tribunal arrive ainsi à la conclusion que le recourant n'a ni établi, ni même rendu vraisemblable, qu'il puisse faire l'objet de violences constitutives d'une persécution réfléchie déterminante au sens de l'art. 3 LAsi.</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les art. 83ss de la loi fédérale sur les étrangers du 16 décembre 2005 (LEtr, RS 142.20).</w:t>
      </w:r>
    </w:p>
    <w:p>
      <w:r>
        <w:rPr>
          <w:b/>
        </w:rPr>
        <w:t>E. 6</w:t>
      </w:r>
    </w:p>
    <w:p>
      <w:r>
        <w:t>En l'occurrence, le recourant estime ni licite ni raisonnablement exigible son renvoi dans le sud-est anatolien où les autorités turques ont massé des troupes en prévision d'un éventuel soulèvement des Kurdes de Turquie et de Syrie.</w:t>
      </w:r>
    </w:p>
    <w:p>
      <w:r>
        <w:rPr>
          <w:b/>
        </w:rPr>
        <w:t>E. 6.1</w:t>
      </w:r>
    </w:p>
    <w:p>
      <w:r>
        <w:t>L'exécution du renvoi est illicite lorsque le renvoi de l'étranger dans son Etat d'origine, dans son Etat de provenance ou dans un Etat tiers est contraire aux engagements de la Suisse relevant du droit international (art. 83 al. 3 LEtr).</w:t>
      </w:r>
    </w:p>
    <w:p>
      <w:r>
        <w:rPr>
          <w:b/>
        </w:rPr>
        <w:t>E. 6.2</w:t>
      </w:r>
    </w:p>
    <w:p>
      <w:r>
        <w:t>Le recourant n'ayant pas établi l'existence de sérieux préjudices au sens de l'art. 3 LAsi, il ne peut se prévaloir de l'art. 5 al. 1 LAsi, qui reprend, en droit interne, le principe de non-refoulement énoncé par l'art. 33 par. 1 de la Convention du 28 juillet 1951 relative au statut des réfugiés (Conv., RS 0.142.30). Pour les mêmes raisons, 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w:t>
      </w:r>
    </w:p>
    <w:p>
      <w:r>
        <w:rPr>
          <w:b/>
        </w:rPr>
        <w:t>E. 6.3</w:t>
      </w:r>
    </w:p>
    <w:p>
      <w:r>
        <w:t>L'exécution du renvoi du recourant ne transgresse ainsi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ATAF 2009/52 consid. 10.1, ATAF 2009/2 consid. 9.2.1, ATAF 2008/34 consid. 11.1 et ATAF 2007/10 consid. 5.1 et réf. cit.).</w:t>
      </w:r>
    </w:p>
    <w:p>
      <w:r>
        <w:rPr>
          <w:b/>
        </w:rPr>
        <w:t>E. 7.2</w:t>
      </w:r>
    </w:p>
    <w:p>
      <w:r>
        <w:t>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n'est en outre pas inutile de rappeler que des négociations ont débuté en octobre 2012 entre les autorités turques et les militants du Parti des travailleurs du Kurdistan (Partiya Karkerên Kurdistan [PKK]), ayant conduit à un cessez-le-feu en mars 2013. Les appréhensions du recourant quant à un éventuel soulèvement des Kurdes de Turquie ne sont ainsi pas fondées.</w:t>
      </w:r>
    </w:p>
    <w:p>
      <w:r>
        <w:rPr>
          <w:b/>
        </w:rPr>
        <w:t>E. 7.3</w:t>
      </w:r>
    </w:p>
    <w:p>
      <w:r>
        <w:t>Pour ce qui a trait à sa situation personnelle, force est de constater que le recourant n'a fait valoir aucun motif susceptible de faire obstacle à l'exécution du renvoi au sens des dispositions susmentionnées et que de tels obstacles ne ressortent pas non plus de l'examen du dossier. Il est jeune et sans charge de famille. Il ne s'est prévalu d'aucun ennui de santé et il est capable de vivre de manière indépendante, ayant déjà travaillé dans son pays. En outre, il dispose en Turquie d'un réseau familial apte à le soutenir et à faciliter son retour. Si nécessaire, il pourra aussi solliciter une aide de son frère en Suisse.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9</w:t>
      </w:r>
    </w:p>
    <w:p>
      <w:r>
        <w:t>Il s'ensuit que le recours, en tant qu'il conteste la décision de renvoi et son exécution, doit être également rejeté.</w:t>
      </w:r>
    </w:p>
    <w:p>
      <w:r>
        <w:rPr>
          <w:b/>
        </w:rPr>
        <w:t>E. 10.1</w:t>
      </w:r>
    </w:p>
    <w:p>
      <w:r>
        <w:t>Dans sa lettre du 3 septembre 2012, le recourant demande encore la récusation de la juge instructrice d'alors. Sa décision du 21 août 2012, rejetant la demande d'assistance judiciaire partielle au motif que le recours est d'emblée voué à l'échec, dénoterait sa partialité.</w:t>
      </w:r>
    </w:p>
    <w:p>
      <w:r>
        <w:rPr>
          <w:b/>
        </w:rPr>
        <w:t>E. 10.2</w:t>
      </w:r>
    </w:p>
    <w:p>
      <w:r>
        <w:t>Aux termes de l'art. 38 LTAF, les art. 34 à 38 LTF s'appliquent par analogie. La récusation est une institution destinée à garantir l'impartialité et l'indépendance des autorités, dont l'obligation trouve son fondement à l'art. 29 al. 1 Cst., en relation avec l'art. 6 CEDH (Pierre Moor/Etienne Poltier, Droit administratif, vol. II, 3ème éd., Berne 2011, p. 270). Selon la jurisprudence, un motif de récusation ne peut résulter que de faits justifiant objectivement et raisonnablement la méfiance chez une personne réagissant normalement (ATAF 2007/5 consid. 2.3 et réf. citées). Ainsi, il ne suffit pas qu'il existe, dans l'esprit d'une partie, un sentiment de méfiance pour que l'impartialité d'une personne appelée à rendre ou à préparer une décision soit suspecte mais il faut encore que ce sentiment repose sur des raisons objectives qui soient de nature à prouver que la personne appelée peut avoir une opinion préconçue (ATF 119 V 496 consid. 5b).</w:t>
      </w:r>
    </w:p>
    <w:p>
      <w:r>
        <w:rPr>
          <w:b/>
        </w:rPr>
        <w:t>E. 10.3</w:t>
      </w:r>
    </w:p>
    <w:p>
      <w:r>
        <w:t>En l'espèce, le fait que le recourant ne partage pas les arguments invoqués par la juge instructrice dans sa décision incidente du 21 août 2012 ne constitue pas en soi un motif de récusation. Le Tribunal constate que le recourant n'avance aucune raison objective permettant de démontrer la prétendue partialité de la juge instructrice, qui s'est employée à exposer, de manière objective, les raisons pour lesquelles elle a rejeté la demande d'assistance judiciaire partielle, en s'appuyant sur les éléments du dossier, y compris les arguments développés par le recourant. Ainsi, elle n'a fait que tirer les conséquences juridiques d'une situation de fait préalablement analysée, procédé qui relève de l'instruction d'un recours.</w:t>
      </w:r>
    </w:p>
    <w:p>
      <w:r>
        <w:rPr>
          <w:b/>
        </w:rPr>
        <w:t>E. 10.4</w:t>
      </w:r>
    </w:p>
    <w:p>
      <w:r>
        <w:t>Il y a cependant lieu de préciser que, pour des raisons d'organisation, le collège des juges a été modifié au cours de l'année 2013 et une nouvelle juge instructrice désignée.</w:t>
      </w:r>
    </w:p>
    <w:p>
      <w:r>
        <w:rPr>
          <w:b/>
        </w:rPr>
        <w:t>E. 10.5</w:t>
      </w:r>
    </w:p>
    <w:p>
      <w:r>
        <w:t>Ainsi, au vu de ce qui précède, la demande de récusation doit être rejetée, dans la mesure où elle n'est pas sans objet.</w:t>
      </w:r>
    </w:p>
    <w:p>
      <w:r>
        <w:rPr>
          <w:b/>
        </w:rPr>
        <w:t>E. 11</w:t>
      </w:r>
    </w:p>
    <w:p>
      <w:r>
        <w:t>Le Tribunal renonce en l'espèce à un échange d'écritures (art. 111a al. 1 LAsi).</w:t>
      </w:r>
    </w:p>
    <w:p>
      <w:r>
        <w:rPr>
          <w:b/>
        </w:rPr>
        <w:t>E. 12</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