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E-4121/2018 vom 18. Mai 2021</w:t>
      </w:r>
    </w:p>
    <w:p>
      <w:r>
        <w:t>Bundesverwaltungsgericht, 2021-05-18, FR</w:t>
      </w:r>
    </w:p>
    <w:p>
      <w:r>
        <w:rPr>
          <w:b/>
        </w:rPr>
        <w:t xml:space="preserve">Quelle: </w:t>
      </w:r>
      <w:r>
        <w:t>https://mcp.opencaselaw.ch/entscheid/bvger_E-4121_2018</w:t>
      </w:r>
    </w:p>
    <w:p>
      <w:r>
        <w:t>FR: TAF E-4121/2018 du 18 mai 2021</w:t>
      </w:r>
    </w:p>
    <w:p>
      <w:r>
        <w:t>IT: TAF E-4121/2018 del 18 maggio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al. 1 des dispositions transitoires de la modification de la LAsi du 25 septembre 2015).</w:t>
      </w:r>
    </w:p>
    <w:p>
      <w:r>
        <w:rPr>
          <w:b/>
        </w:rPr>
        <w:t>E. 1.3</w:t>
      </w:r>
    </w:p>
    <w:p>
      <w:r>
        <w:t>Le recourant a qualité pour recourir (art. 48 al. 1 PA). Présenté dans la forme (art. 52 al. 1 PA) et dans le délai (anc. art. 108 al. 1 LAsi et art. 20 al. 3 PA) prescrits par la loi, le recours est recevable.</w:t>
      </w:r>
    </w:p>
    <w:p>
      <w:r>
        <w:rPr>
          <w:b/>
        </w:rPr>
        <w:t>E. 1.4</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réf. cit.).</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2.3.1</w:t>
      </w:r>
    </w:p>
    <w:p>
      <w:r>
        <w:t>Conformément à l'art. 7 al. 3 LAsi, des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(art. 8 LAsi ; cf. ATAF 2012/5 consid. 2.2).</w:t>
      </w:r>
    </w:p>
    <w:p>
      <w:r>
        <w:rPr>
          <w:b/>
        </w:rPr>
        <w:t>E. 2.3.2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l'asile a été refusé au recourant. Le SEM a estimé qu'il n'avait pas rendu vraisemblable avoir travaillé au sein d'écoles liées à la confrérie Gülen, en raison de son récit vague, tant au sujet des buts et de l'idéologie de cette confrérie qu'à propos de son activité en tant que telle. Il a considéré qu'il n'était pas crédible que le recourant fasse l'objet d'un mandat d'arrêt en (...) 2016, alors qu'il avait été acquitté auparavant par un juge. De plus, s'il était véritablement recherché par les autorités turques, il n'aurait pas pris le risque de franchir la frontière en possession de sa carte d'identité et de moyens de preuve indiquant qu'il était recherché. Le fait que le recourant ait nié avoir demandé un visa en (...) 2017 (cf. let. B. ci-dessus) ne plaidait pas en sa faveur, de même que ses explications à ce sujet. A cela s'ajoute qu'il n'aurait pas pu obtenir un passeport aussi facilement en (...) 2017 s'il était recherché depuis (...) 2016. Le SEM a mis en doute que le recourant ait obtenu la lettre de la gendarmerie du (...) 2016 ainsi que du mandat d'arrêt du (...) 2016, pièces internes à l'administration, dans les circonstances décrites. Enfin, il a retenu que les photographies produites, le montrant aux mains des gendarmes, relevaient d'une mise en scène effectuée pour les besoins de la cause. Dans sa réponse complémentaire du 8 juillet 2020, le SEM a nié toute valeur probante aux deux citations à comparaître de 2018, en raison d'erreurs quant aux numéros de dossiers et d'une signature différente pour le même signataire. Il a jugé peu crédible que le recourant ait été recherché uniquement à partir du mois de (...) 2019, a conclu que les moyens de preuve déposés constituaient très probablement des faux et a réitéré que, si le recourant avait réellement craint d'être fiché au motif qu'il était accusé d'être membre d'une organisation terroriste, il n'aurait pas demandé la délivrance d'un passeport en (...) 2017.</w:t>
      </w:r>
    </w:p>
    <w:p>
      <w:r>
        <w:rPr>
          <w:b/>
        </w:rPr>
        <w:t>E. 3.2</w:t>
      </w:r>
    </w:p>
    <w:p>
      <w:r>
        <w:t>L'intéressé conteste l'appréciation du SEM. Selon lui, il a rendu vraisemblable son activité au sein des écoles fondées par la confrérie Gülen, insistant sur le fait qu'il travaillait « au noir » et était dans l'impossibilité de produire un contrat de travail. Néanmoins, il soutient avoir prouvé, grâce aux moyens de preuve déposés, être impliqué dans la confrérie Gülen, ayant notamment dit utiliser l'application « ByLock », un outil de communication propre à ce mouvement. Il rappelle avoir reçu les documents originaux qu'il a produits tels quels grâce à des membres de la confrérie en fonction au sein des institutions judiciaires turques et a reproché au SEM de ne pas avoir établi qu'il s'agissait de documents falsifiés. Concernant les deux citations à comparaître de 2018, il a allégué qu'elles n'étaient pas signées par la même personne et que les numéros de dossiers étaient différents, car elles provenaient d'autorités distinctes. Il a précisé avoir obtenu un passeport par l'intermédiaire d'une organisation illégale liée à la confrérie Gülen, ce qui expliquait qu'il ait pu donner ses empreintes digitales hors d'une ambassade.</w:t>
      </w:r>
    </w:p>
    <w:p>
      <w:r>
        <w:rPr>
          <w:b/>
        </w:rPr>
        <w:t>E. 3.3</w:t>
      </w:r>
    </w:p>
    <w:p>
      <w:r>
        <w:t>Le Tribunal considère, à l'instar du SEM, que le recourant n'a pas été en mesure de faire apparaître la crédibilité et le sérieux de ses motifs. L'intéressé n'a en effet pas rendu vraisemblable qu'il avait oeuvré en tant que membre de la confrérie Gülen avant son départ de Turquie ni qu'il avait été arrêté et était sérieusement recherché en raison de cet engagement.</w:t>
      </w:r>
    </w:p>
    <w:p>
      <w:r>
        <w:rPr>
          <w:b/>
        </w:rPr>
        <w:t>E. 3.3.1</w:t>
      </w:r>
    </w:p>
    <w:p>
      <w:r>
        <w:t>A l'appui de sa première demande d'asile, déposée en Suisse, le 25 août 2011, A._______ a déclaré être un sympathisant du PKK et membre de la branche « Jeunesse » de ce parti depuis 2008. A aucun moment, il n'a cependant évoqué son appartenance à la confrérie Gülen, qui remonterait pourtant à l'année 2006. Si les liens entre l'Etat turc, le PKK et la confrérie sont certes compliqués et qu'il n'est pas possible d'exclure qu'une personne adhère aux deux idéologies précitées, le contraire est plus probable. D'après les sources disponibles publiquement, le PKK et le mouvement Gülen poursuivent des objectifs différents (cf. Deutsche Welle, Blutige Anschlagsserie in der Türkei, 18.08.2016, www.dw.com/de/blutige-anschlagsserie-in-der-türkei/a-19481797 , consulté le 19.4.2021). En outre, interrogé durant sa seconde procédure d'asile sur la confrérie et la philosophie du mouvement, il s'est révélé incapable de donner des réponses détaillées et précises, se contentant de déclarations succinctes, générales et évasives, ses propos au sujet de la confrérie Gülen se résumant à deux phrases. Il s'est montré peu prolixe au sujet de la philosophie du mouvement et n'a pas été apte à décrire précisément les actions de celui-ci en faveur de la population civile (cf. pv de son audition sur les motifs, Q58 ss). Or l'inconsistance de ses propos ne correspond pas à ce qu'on pourrait attendre d'un membre impliqué activement dans cette confrérie depuis de nombreuses années. Par ailleurs, le simple fait que le recourant ait dit utiliser l'application de messagerie pour téléphones mobiles « ByLock », qui constitue l'outil de communication propre à la confrérie Gülen, ne suffit pas, en soi, pour remettre en cause l'appréciation qui précède, étant donné que ce fait est de notoriété publique (cf. notamment rapport de l'OSAR précité, p. 2) et ne prouve pas l'implication personnelle du recourant dans le mouvement. Dès lors, son appartenance à la confrérie Gülen ainsi que l'activité professionnelle qu'il aurait exercée dans les écoles du mouvement sont sujettes à caution.</w:t>
      </w:r>
    </w:p>
    <w:p>
      <w:r>
        <w:rPr>
          <w:b/>
        </w:rPr>
        <w:t>E. 3.3.2</w:t>
      </w:r>
    </w:p>
    <w:p>
      <w:r>
        <w:t>Cela dit, même à admettre qu'il aurait travaillé au sein d'une école guléniste, la description qu'il a donnée de cette activité n'est pas celle d'une personne pouvant apparaître menaçante ni même suspecte aux yeux des autorités. Il ressort ainsi de ses déclarations et de sa lettre du 18 août 2020 (cf. let. K. ci-dessus) qu'il aurait occupé un poste de secrétaire, accomplissant des tâches essentiellement administratives, telle que l'immatriculation des nouveaux élèves. Il aurait été informé de l'arrivée d'un nouvel élève et serait allé le chercher au lieu-dit, l'aurait inscrit et aurait déterminé dans quelle maison il devait être affilié en fonction de la profession qu'il voulait exercer et des examens pour lesquels il devait se préparer. Outre cette activité, il se serait parfois rendu tôt le matin auprès du service de comptabilité, pour y apporter le courrier contenant l'argent des dons qui auraient été effectués en faveur de l'école. Dans son écrit du 18 août 2020, il a ajouté avoir été le comptable de la communauté Gülen à C._______, alléguant avoir tenu un relevé des sommes d'argent versées et avoir effectué des transactions financières informatiques. Il se serait aussi régulièrement rendu à l'hôpital lié à la confrérie ou à la maison de celle-ci pour y accomplir des travaux domestiques. Il semblait être « l'homme à tout faire », sans toutefois être autorisé à assister aux réunions des enseignants. Pour ses services, il aurait été rémunéré (en argent comptant) ainsi que nourri et logé, sans toutefois être déclaré auprès des assurances sociales. Il n'aurait possédé ni carte professionnelle ni contrat de travail. Dans ce contexte, on ne voit pas comment les autorités turques auraient appris où il travaillait ni pour quelles raisons il aurait attiré sur lui l'attention des autorités de son pays.</w:t>
      </w:r>
    </w:p>
    <w:p>
      <w:r>
        <w:rPr>
          <w:b/>
        </w:rPr>
        <w:t>E. 3.3.3</w:t>
      </w:r>
    </w:p>
    <w:p>
      <w:r>
        <w:t>Le recourant n'a pas non plus fourni d'explications concrètes et substantielles permettant de retenir qu'il se serait trouvé dans le collimateur des autorités turques pendant et après les événements du 15 juillet 2016. L'intéressé s'est révélé incapable de décrire précisément, avec des détails personnels propres à faire croire à un véritable vécu, comment s'était déroulée la nuit en question, se limitant à déclarer que l'internat privé dans lequel il se trouvait ce jour-là avait été pris pour cible par des jets de pierre et qu'il avait contribué, à l'instar de l'armée turque, à empêcher la population de sortir de chez elle (cf. pv de l'audition sur les motifs, Q48). Sur la base de ce seul comportement et en l'absence d'un profil particulier susceptible d'intéresser les autorités turques, il est improbable que A._______ ait été personnellement identifié comme un opposant au régime, ses propos s'agissant de son hypothétique apparition sur des vidéos de surveillance étant demeurés vagues et lacunaires (cf. pv de l'audition sur les motifs, Q51 à 54). Dans ces circonstances, il n'est pas non plus crédible que l'interpellation et la mise en garde-à-vue dont il aurait fait l'objet, le 20 juillet 2016, soient la conséquence de recherches ciblées contre lui. Il semble plutôt que ces évènements, à les tenir pour vraisemblables, doivent être remis dans le contexte de répression très particulier qui régnait en Turquie au cours des semaines, voire des mois, qui ont suivi la tentative de coup d'Etat. Quoi qu'il en soit, à en suivre le récit de l'intéressé, il a finalement été acquitté par un tribunal faute de preuves contre lui et libéré après quatre jours, ce qui démontre qu'il n'était pas sérieusement soupçonné d'être membre d'une organisation terroriste et d'avoir participé de manière active et déterminante à la tentative de coup d'Etat.</w:t>
      </w:r>
    </w:p>
    <w:p>
      <w:r>
        <w:rPr>
          <w:b/>
        </w:rPr>
        <w:t>E. 3.3.4</w:t>
      </w:r>
    </w:p>
    <w:p>
      <w:r>
        <w:t>Les moyens de preuve produits par le recourant à l'appui de sa demande d'asile et dans le cadre de la procédure de recours ne sont pas de nature à infirmer cette analyse, leur authenticité pouvant demeurer indéterminée.</w:t>
      </w:r>
    </w:p>
    <w:p>
      <w:r>
        <w:rPr>
          <w:b/>
        </w:rPr>
        <w:t>E. 3.3.4.1</w:t>
      </w:r>
    </w:p>
    <w:p>
      <w:r>
        <w:t>D'abord, il n'est pas crédible que le commandant de la gendarmerie du district de F._______, dans une lettre du (...) 2016, ait demandé l'arrestation de A._______ ni qu'un mandat d'arrêt ait été émis à son encontre deux jours plus tard, alors qu'il avait été acquitté et relaxé. Il n'est pas non plus plausible que le recourant soit en possession de ces documents qu'il dit être des originaux, puisqu'il s'agit de pièces internes à l'administration, étant d'ailleurs rappelé que la lettre susmentionnée du (...) 2016 comporte la mention « confidentiel ». Quant aux photographies montrant le recourant entouré de deux gendarmes armés, celui-ci a affirmé qu'elles constituaient aussi des pièces internes à l'administration et qu'elles lui avaient été remises par des membres de la confrérie Gülen. Quoi qu'il en soit, le Tribunal estime, à l'instar du SEM, que ces photographies ont été prises pour le besoin de la cause, révélant de véritables mises en scène et l'expression du visage du recourant apparaissant détendue et ne démontrant aucune crainte malgré les circonstances alléguées. D'ailleurs, il est peu plausible que les gendarmes aient eux-mêmes pris ces photographies, ainsi que le prétend l'intéressé.</w:t>
      </w:r>
    </w:p>
    <w:p>
      <w:r>
        <w:rPr>
          <w:b/>
        </w:rPr>
        <w:t>E. 3.3.4.2</w:t>
      </w:r>
    </w:p>
    <w:p>
      <w:r>
        <w:t>Il n'est pas non plus crédible que le recourant ait été cité à comparaître après son départ de Turquie, le (...) et le (...) 2018. A propos de ces deux documents datant de 2018, il est surprenant que le numéro de dossier remonte à 2016 et soit différent du numéro du mandat d'arrêt du (...) 2016, alors qu'ils devraient se rapporter à la même affaire. Il est tout aussi invraisemblable que l'intéressé soit en possession de l'écrit confidentiel du (...) 2019 du (...) de la gendarmerie adressé au Parquet de H._______, prétendument remis par les membres de la confrérie à sa mère, puisqu'il s'agit d'un courrier interne à l'administration qui n'est pas destiné à la personne concernée.</w:t>
      </w:r>
    </w:p>
    <w:p>
      <w:r>
        <w:rPr>
          <w:b/>
        </w:rPr>
        <w:t>E. 3.3.4.3</w:t>
      </w:r>
    </w:p>
    <w:p>
      <w:r>
        <w:t>L'explication de l'intéressé, selon laquelle des membres de la confrérie Gülen en poste auraient intercepté et subtilisé tous les documents produits, se mettant ainsi eux-mêmes en danger à une époque particulièrement sensible puisqu'ils étaient dans le collimateur des autorités, ne saurait convaincre. Il est en effet peu probable que ceux-ci, en fonction auprès des autorités étatiques, aient pris de tels risques pour lui venir en aide, compte tenu de l'implication de moindre importance de l'intéressé dans la confrérie, celui-ci ne détenant aucune information susceptible d'intéresser les autorités. N'étant ainsi pas recherché avant son départ de Turquie, il n'est pas plausible que le recourant l'ait été en 2018 et 2019, plusieurs années après la tentative de coup d'Etat, sans même avoir eu de contact avec les autorités entre-temps.</w:t>
      </w:r>
    </w:p>
    <w:p>
      <w:r>
        <w:rPr>
          <w:b/>
        </w:rPr>
        <w:t>E. 3.3.4.4</w:t>
      </w:r>
    </w:p>
    <w:p>
      <w:r>
        <w:t>Par ailleurs, il n'est pas plausible que le recourant ait pris le risque, alors qu'il se disait activement recherché par les autorités, de quitter le pays en possession de documents officiels permettaient de l'identifier et établissant qu'il était recherché. D'après le document remis lors de l'audition, à admettre son authenticité, les gardes-frontières étaient avertis du risque de fuite. Il n'est donc pas vraisemblable que, sachant cela, il ait fui son pays muni de ces papiers. L'argument selon lequel il faisait confiance au chauffeur et était désespéré, ne suffit pas à justifier cette prise de risque. D'une part, les contrôles aux frontières se font systématiquement. Ainsi, peu importe que le chauffeur ait été digne de confiance ; cela n'aurait pas empêché des agents de l'Etat de contrôler les passagers et/ou la marchandise qu'il transportait. D'autre part, le recourant aurait pu se procurer lesdits documents d'une autre manière, en se les faisant par exemple envoyer une fois hors de danger.</w:t>
      </w:r>
    </w:p>
    <w:p>
      <w:r>
        <w:rPr>
          <w:b/>
        </w:rPr>
        <w:t>E. 3.3.5</w:t>
      </w:r>
    </w:p>
    <w:p>
      <w:r>
        <w:t>Le Tribunal relève encore que si le recourant craignait réellement pour sa sécurité, il n'aurait pas attendu plus d'une année depuis l'émission du mandat d'arrêt contre lui pour quitter la Turquie, ni attendu huit mois depuis sa tentative infructueuse d'obtenir un visa français pour partir. Dans cet intervalle, il se serait caché à G._______, où il n'aurait jamais eu de problème. Certes, il y aurait eu un assaut dans ce village, mais l'intéressé se serait caché sous la paille, ignorant s'il était personnellement visé. Le dossier est dépourvu d'élément expliquant pourquoi il serait resté si longtemps à cet endroit et les raisons pour lesquelles, s'il était en sécurité, il serait parti précisément en septembre 2017. Son explication, selon laquelle il n'avait pas les moyens de partir plus rapidement, ne convainc pas, puisque qu'il aurait au final obtenu l'aide de la confrérie pour quitter le pays, n'alléguant aucun empêchement concret à l'obtention de ce soutien plus tôt. En résumé, ces intervalles de temps importants entre la naissance du risque invoqué et la date de son départ du pays confirment l'absence d'une crainte concrète et fondée d'être victime de préjudices déterminants en matière d'asile au moment de la fuite. Il n'est pas non plus crédible qu'il se soit caché près de sa ville d'origine, où se situe l'école qu'il aurait fuie et le poste de gendarmerie où il aurait été détenu, qui plus est pendant plus d'une année, sans chercher refuge dans un endroit plus éloigné. D'ailleurs, ses propos relatifs à l'écoulement de plus d'une année entre sa prétendue arrestation et son départ du pays sont vagues et inconsistants, puisqu'il s'est contenté d'indiquer qu'il avait vécu pendant tout ce temps caché dans le village de G._______ chez un couple de personnes âgées appartenant à la confrérie.</w:t>
      </w:r>
    </w:p>
    <w:p>
      <w:r>
        <w:rPr>
          <w:b/>
        </w:rPr>
        <w:t>E. 3.3.6</w:t>
      </w:r>
    </w:p>
    <w:p>
      <w:r>
        <w:t>Enfin, le recourant a pu obtenir sans encombre une carte d'identité (versée au dossier) en (...) 2016 et un passeport national (sans dire qu'il ne serait pas authentique) en (...) 2017, ce qui n'aurait probablement pas été le cas s'il avait été activement recherché par les autorités de son pays pour les faits prétendument reprochés.</w:t>
      </w:r>
    </w:p>
    <w:p>
      <w:r>
        <w:rPr>
          <w:b/>
        </w:rPr>
        <w:t>E. 3.3.7</w:t>
      </w:r>
    </w:p>
    <w:p>
      <w:r>
        <w:t>Sans que cet élément soit à lui seul déterminant, le Tribunal relève que la crédibilité générale du recourant est encore ébranlée par rapport à sa demande de visa auprès des autorités françaises. En effet, il a d'abord nié avoir demandé un visa auxdites autorités, indiquant que cela était impossible en raison de l'interdiction de sortir du pays qui avait été prononcée à son encontre. Revenant ensuite sur ses déclarations, il a admis avoir déposé une demande de visa, niant néanmoins s'être présenté personnellement auprès de l'ambassade de France en Turquie. Il a expliqué que ses empreintes et ses photographies avaient été prises dans une agence de voyage. Confronté au fait que les agences de voyage ne disposent pas de systèmes idoines, il n'a rien trouvé à répondre. A la question de savoir à quel endroit ses empreintes digitales avaient été prélevées, le recourant a expliqué que des personnes étaient venues au village de G._______ munies d'une machine permettant ce type de relevé (cf. pv de l'audition sur les motifs, Q21 ss). Vu ce qui précède, le récit du recourant sur le sujet est décousu, fantasque et dépourvu de toute vraisemblance. Le Tribunal conclut que l'intéressé s'est personnellement présenté à l'ambassade de France muni de son passeport turc pour requérir un visa touristique et tente, pour une raison inconnue, de dissimuler cet élément aux autorités suisses.</w:t>
      </w:r>
    </w:p>
    <w:p>
      <w:r>
        <w:rPr>
          <w:b/>
        </w:rPr>
        <w:t>E. 3.3.8</w:t>
      </w:r>
    </w:p>
    <w:p>
      <w:r>
        <w:t>Compte tenu de ce qui précède, le recourant n'a pas rendu vraisemblable, au sens de l'art. 7 LAsi, avoir été exposé à de sérieux préjudices par les autorités avant son départ de Turquie ni craindre objectivement d'être victime de tels préjudices en cas de retour. Il s'ensuit que le recours, en tant qu'il porte sur la non-reconnaissance de la qualité de réfugié et le refus d'octroi de l'asile, doit être rejeté.</w:t>
      </w:r>
    </w:p>
    <w:p>
      <w:r>
        <w:rPr>
          <w:b/>
        </w:rPr>
        <w:t>E. 4</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l'une de ces conditions fait défaut, l'admission provisoire doit être prononcée. Celle-ci est réglée par l'art. 83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relève que l'intéressé, comme constaté précédemment, n'a pas rendu vraisemblable l'existence d'un risque de cette nature. L'exécution de son renvoi sous forme de refoulement ne transgresse dès lors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En dépit de la tentative de coup d'Etat dans la nuit du 15 au 16 juillet 2016 et bien que la situation sur le plan politique et des droits humains s'y est considérablement détériorée ces dernières années, il n'en reste pas moins que la Turquie ne connaît pas à l'heure actuelle,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Par ailleurs, aucun élément concret ne permet de retenir que la situation dans la province de Gaziantep, dont provient le recourant, serait équivalente à celle régnant dans celles de Sirnak ou Hakkari, qui connaissent une situation de violence généralisée et où l'exécution du renvoi est inexigible (cf. ATAF 2013/2 consid. 9.2.2 à 9.6.1 ; cf. également arrêt du Tribunal D-6413/2020 du 14 janvier 2021 et réf. cit.).</w:t>
      </w:r>
    </w:p>
    <w:p>
      <w:r>
        <w:rPr>
          <w:b/>
        </w:rPr>
        <w:t>E. 7.3</w:t>
      </w:r>
    </w:p>
    <w:p>
      <w:r>
        <w:t>En outre, il ne ressort du dossier aucun élément dont on pourrait inférer que l'exécution du renvoi impliquerait une mise en danger concrète du recourant, qui est jeune et sans charge de famille. Il pourra de plus compter sur le soutien de sa mère et de ses deux frères pour faciliter sa réinstallation dans sa ville d'origine. Si l'intéressé a certes fait valoir lors de son audition sur les motifs qu'il souffrait de dépression depuis l'âge de 10 ans, il n'apparaît cependant pas que cette affection soit susceptible de faire obstacle à l'exécution de son renvoi sous l'angle de l'exigibilité. En effet, dans la mesure où il a pu être traité pendant plusieurs années en Turquie, aucun élément concret ne permet de retenir qu'il ne lui serait plus possible de poursuivre son traitement médicamenteux à son retour, ce qu'il n'invoque du reste pas.</w:t>
      </w:r>
    </w:p>
    <w:p>
      <w:r>
        <w:rPr>
          <w:b/>
        </w:rPr>
        <w:t>E. 7.4</w:t>
      </w:r>
    </w:p>
    <w:p>
      <w:r>
        <w:t>Dès lors,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en tant qu'il porte sur le renvoi et son exécution, est également rejeté.</w:t>
      </w:r>
    </w:p>
    <w:p>
      <w:r>
        <w:rPr>
          <w:b/>
        </w:rPr>
        <w:t>E. 10.1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dans la mesure où il bénéficie de l'assistance judiciaire totale, octroyée par décision incidente du 1er juillet 2020, il n'est pas perçu de frais de procédure (art. 65 al. 1 et art. 63 al. 2 PA), d'autant plus qu'il ne ressort pas du dossier qu'il ne serait plus indigent.</w:t>
      </w:r>
    </w:p>
    <w:p>
      <w:r>
        <w:rPr>
          <w:b/>
        </w:rPr>
        <w:t>E. 10.2</w:t>
      </w:r>
    </w:p>
    <w:p>
      <w:r>
        <w:t>Au vu du décompte de prestations du 18 août 2020, le Tribunal versera à Me Xavier Ruffieux, désigné en qualité de mandataire d'office du recourant, le montant global de 3'117 francs (13:40 heures au tarif horaire de 220 francs ; cf. décision incidente du 1er juillet 2020, p. 3), comprenant les frais et taxes (photocopies au prix de 50 centimes maximum par page ; cf. art. 11 al. 4 FITAF), comme rémunération de ses prestations à ce titre.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