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E-4119/2015 vom 28. Juli 2015</w:t>
      </w:r>
    </w:p>
    <w:p>
      <w:r>
        <w:t>Bundesverwaltungsgericht, 2015-07-28, DE</w:t>
      </w:r>
    </w:p>
    <w:p>
      <w:r>
        <w:rPr>
          <w:b/>
        </w:rPr>
        <w:t xml:space="preserve">Quelle: </w:t>
      </w:r>
      <w:r>
        <w:t>https://mcp.opencaselaw.ch/entscheid/bvger_E-4119_2015</w:t>
      </w:r>
    </w:p>
    <w:p>
      <w:r>
        <w:t>FR: TAF E-4119/2015 du 28 juillet 2015</w:t>
      </w:r>
    </w:p>
    <w:p>
      <w:r>
        <w:t>IT: TAF E-4119/2015 del 28 luglio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unter Vorbehalt nachfolgender Erwägungen (vgl. E. 10) einzutreten.</w:t>
      </w:r>
    </w:p>
    <w:p>
      <w:r>
        <w:rPr>
          <w:b/>
        </w:rPr>
        <w:t>E. 2.1</w:t>
      </w:r>
    </w:p>
    <w:p>
      <w:r>
        <w:t>Die Kognition des Bundesverwaltungsgerichts und die zulässigen Rügen richten sich im Asylbereich nach Art. 106 Abs. 1 AsylG, im Bereich des Ausländerrechts nach Art. 49 VwVG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Der Beschwerdeführer rügt mehrfach eine Verletzung des rechtlichen Gehörs, allerdings ohne nähere Begründung. Die Vorinstanz habe die Begründungspflicht verletzt, den Sachverhalt in Missachtung des Untersuchungsgrundsatzes unvollständig festgestellt und das Akteneinsichtsrecht verletzt. Sie sei in Willkür verfallen.</w:t>
      </w:r>
    </w:p>
    <w:p>
      <w:r>
        <w:rPr>
          <w:b/>
        </w:rPr>
        <w:t>E. 3.2.1</w:t>
      </w:r>
    </w:p>
    <w:p>
      <w:r>
        <w:t>Soweit die Rüge im Zusammenhang mit Einzelvorbringen erhoben wird (Beschwerde Ziff. 15-29), legt die Beschwerde nicht ansatzweise dar, worin eine Gehörsverletzung bestehen soll.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 Daran ändert auch nichts, dass die angefochtene Verfügung nicht erwähnt, dass verschiedene Verwandte des Beschwerdeführers in der Schweiz Asyl erhalten haben. Inwiefern dies wesentlich sein soll, substantiiert der Beschwerdeführer nicht und ist auch nicht ersichtlich, zumal jede asylsuchende Person eine individuelle Verfolgung glaubhaft machen muss. Eine Reflexverfolgung wurde vom Beschwerdeführer nie auch nur ansatzweise geltend gemacht, weshalb die Vorinstanz keinen Grund hatte, die entsprechenden Dossiers beizuziehen.</w:t>
      </w:r>
    </w:p>
    <w:p>
      <w:r>
        <w:rPr>
          <w:b/>
        </w:rPr>
        <w:t>E. 3.2.2</w:t>
      </w:r>
    </w:p>
    <w:p>
      <w:r>
        <w:t>Eine Gehörsverletzung liegt auch sonst nicht vor. Die Vorinstanz hat den Beschwerdeführer befragt, angehört und den Sachverhalt nach Einräumung sämtlicher Verfahrensrechte festgestellt. Der Beschwerdeführer macht geltend, die Vorinstanz habe ohne ersichtlichen Grund rund ein Jahr bis zur Anhörung verstreichen lassen. Dies trifft zu. Indes legt der Beschwerdeführer in der Eingabe nicht dar, inwiefern ihm aus diesem Umstand in Bezug auf sein Asylverfahren ein Nachteil erwachsen ist. Ein solcher ist auch nicht ersichtlich. Gleiches gilt für die angeblich verspätete Zustellung der Asylakten der Eltern des Beschwerdeführers sowie die Zustellung der Begründung der positiven Asylentscheide der Eltern. Die Notwendigkeit einer zusätzlichen Anhörung ist ebenfalls nicht ersichtlich. Das Akteneinsichtsrecht ist, wie mit Zwischenverfügung vom 7. Juli 2015 bereits festgestellt, nicht verletzt. In Bezug auf den Wegweisungsvollzug ist der Beschwerdeführer durch den Entscheid nicht beschwert, weil die Vorinstanz zu seinen Gunsten entschieden hat. Er kann diesbezüglich auch keine Gehörsverletzung rügen.</w:t>
      </w:r>
    </w:p>
    <w:p>
      <w:r>
        <w:rPr>
          <w:b/>
        </w:rPr>
        <w:t>E. 3.2.3</w:t>
      </w:r>
    </w:p>
    <w:p>
      <w:r>
        <w:t>Inwiefern das SEM seine Abklärungspflicht verletzt habe, weil es die Visumsakten des Beschwerdeführers nicht beigezogen hat, ist nicht ersichtlich. Der Beschwerdeführer substantiiert in seiner Beschwerde nicht, inwiefern ein Beizug für das vorliegende Asylverfahren hilfreich sein soll. Zudem wurde dies von ihm im vorinstanzlichen Verfahren zu keinem Zeitpunkt geltend gemacht. Der blosse Hinweis in der BzP, er sei mit einem in der Türkei ausgestellten Visum legal in die Schweiz eingereist, genügt nicht. Im Übrigen wurde der Sachverhalt vorliegend rechtsgenüglich erstellt und sämtliche vom Beschwerdeführer vorgebrachten Fluchtgründe sind - wie nachfolgend zu zeigen ist - offensichtlich nicht asylrelevant.</w:t>
      </w:r>
    </w:p>
    <w:p>
      <w:r>
        <w:rPr>
          <w:b/>
        </w:rPr>
        <w:t>E. 3.2.4</w:t>
      </w:r>
    </w:p>
    <w:p>
      <w:r>
        <w:t>Der Beschwerdeführer rügt diverse Verstösse gegen das Willkürverbot. Unter anderem habe das SEM die eingereichten Beweismittel nicht gewürdigt. Das Willkürverbot hat keinen selbständigen Gehalt, weil das Bundesverwaltungsgericht Tat- und Rechtsfragen mit voller Kognition überprüfen kann. Wie nachfolgend zu zeigen ist, hat die Vorinstanz den rechtserheblichen Sachverhalt richtig und vollständig festgestellt. Eine Verletzung des rechtlichen Gehörs (in der Gestalt von Anhörungsrecht, Akteneinsichtsrecht, Abklärungs- und Begründungspflicht) liegt nicht vor. Die Rüge ist unbegründet.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gelangt in der angefochtenen Verfügung zum Schluss, dass sämtliche Vorbringen des Beschwerdeführers die Anforderungen an die Asylrelevanz nicht erfüllen würden. Aus seinen Tätigkeiten im Flüchtlingslager (Verletzte in den Spital bringen, Kinder betreuen, Strominfrastruktur reparieren und Lebensmittel ins Lager bringen) lasse sich nicht erkennen, wieso der Beschwerdeführer deswegen zum Ziel der syrischen Behörden hätte werden sollen. Zudem habe er zu Protokoll gegeben, er wäre sowieso ausgereist, auch wenn sein Freund seinen Namen den syrischen Behörden nicht preisgegeben hätte, zumal viele Jugendliche festgenommen werden würden und es schwierig sei zu überleben. Bei der geschilderten vorübergehenden Festnahme, anlässlich der er mit verbundenen Augen in einen Raum geführt und bedroht worden sei, handle es sich nicht um eine gezielte Verfolgung, wie der Beschwerdeführer auch selbst bestätige. Bezüglich seiner Vorbringen zum Reservedienst gebe es keine objektiven Anhaltspunkte, dass er hätte einrücken sollen. Seine Ausführungen zur katastrophalen Lage in Syrien seien ebenfalls nicht asylrelevant, da Krieg und Situationen allgemeiner Gewalt keine Verfolgung im Sinne des Asylgesetzes darstellen würden.</w:t>
      </w:r>
    </w:p>
    <w:p>
      <w:r>
        <w:rPr>
          <w:b/>
        </w:rPr>
        <w:t>E. 5.2</w:t>
      </w:r>
    </w:p>
    <w:p>
      <w:r>
        <w:t>Der Beschwerdeführer wendet dagegen ein, aufgrund seiner Dienstverweigerung, seiner Hilfeleistung in Flüchtlingslagern und der daraus folgenden Festnahme durch die Behörden werde er von den syrischen Behörden gezielt gesucht und verfolgt. Im Fall der Rückkehr werde er verhaftet, zwangsrekrutiert, zum Verschwinden gebracht oder getötet. Freunde, die sich mit ihm um die Verletzten und die Versorgung gekümmert hätten, seien bereits getötet worden. Als humanitärer Helfer gelte er als Oppositioneller und somit als Regimegegner. Da ein Freund seinen Namen genannt habe, sei er bereits ins Visier der syrischen Behörden geraten. Bezüglich Militärdienst würden zahlreiche objektive Anhaltspunkte vorliegen, welche seine Einberufung in den Militärdienst bestätigen würden. Zudem sei er den Behörden bereits durch seine Demonstrationsteilnahmen aufgefallen. Verschiedene Berichte des UNHCR würden zudem deutlich darlegen, dass bei den allermeisten Asylgesuchstellern aus Syrien von einer glaubhaften und begründeten Furcht vor asylrelevanter Verfolgung ausgegangen und die Schwelle zur Erfüllung der Flüchtlingseigenschaft weit unten angesetzt werden müsse.</w:t>
      </w:r>
    </w:p>
    <w:p>
      <w:r>
        <w:rPr>
          <w:b/>
        </w:rPr>
        <w:t>E. 5.3</w:t>
      </w:r>
    </w:p>
    <w:p>
      <w:r>
        <w:t>Der vorinstanzliche Schluss in Bezug auf die Ausreisegründe des Beschwerdeführers ist nicht zu beanstanden. In der angefochtenen Verfügung wird in nachvollziehbarer Weise dargelegt, weshalb der Beschwerdeführer die Voraussetzungen zur Anerkennung als Flüchtling nicht erfüllt. Was in der Rechtsmitteleingabe dagegen vorgebracht wird, ist nicht geeignet, einen anderen Schluss zu ziehen. Namentlich liegen keine objektiven Anhaltspunkte vor, dass der Beschwerdeführer zum Reservedienst aufgeboten wurde. So bringt der Beschwerdeführer selbst vor, dass er nach dem Absolvieren der ordentlichen militärischen Grundausbildung keinen Kontakt mehr zu den militärischen Behörden hatte (SEM-Akten, A15/12 F31). Einzig bringt er vor, sein Jahrgang sei aufgeboten worden. Dies habe ihm ein Freund gesagt. Andere Freunde aus seiner Truppe seien ebenfalls eingezogen worden. Dies habe er im Libanon erfahren. Als er noch in Syrien gewesen sei, habe es noch kein Aufgebot für den Reservedienst gegeben (SEM-Akten, A15/12 F35 ff.). Der Beschwerdeführer bringt somit selbst vor, dass er noch nicht offiziell aufgeboten wurde. Dass er vom Hörensagen wisse, dass sein Jahrgang aufgeboten worden sei, genügt nicht, um eine begründete Furcht vor Verfolgung geltend machen zu können. Von einer Dienstverweigerung kann vorliegend keine Rede sein, weshalb auch die Berufung auf das Urteil des BVGer D-5553/2013 vom 18. Februar 2015 (zur Publikation vorgesehen) unbehelflich ist. Das eingereichte Militärbüchlein zeigt einzig auf, dass der Beschwerdeführer seine ordentliche Grundausbildung absolviert hat. Eine Einberufung zum Reservedienst geht daraus nicht hervor. Bezüglich der kurzzeitigen Anhaltung und Bedrohung des Beschwerdeführers durch die Behörden anfangs des Jahres 2013 bringt dieser selbst vor, dass es sich dabei um eine Einschüchterung der Bewohner des Lagers gehandelt habe. Die Behörden hätten zeigen wollen, dass sie die Herrschaft über dieses Gebiet hätten (SEM-Akten, A15/12 F51). Eine gezielte und individuelle Verfolgung kann diesbezüglich ausgeschlossen werden. Gleiches gilt für seine Tätigkeiten (u.a. Hilfe für Verletzte, Reparatur des Stromnetzes) im Flüchtlingslager. Wie die Vorinstanz zutreffend ausführt, ist nicht ersichtlich, warum er deswegen zum Ziel der syrischen Behörden hätte werden sollen. Aus dem blossen Hinweis auf das Urteil des BVGer D-3764/2014 vom 21. Mai 2015, das verschiedene Berichte von Hilfsorganisationen zitiert, nach denen humanitäre Helfer im syrischen Bürgerkrieg einer Risikogruppe angehören, kann der Beschwerdeführer keine gezielte und individuelle Verfolgung ableiten. Dass zwei seiner Freunde wegen der gleichen Tätigkeit von den Behörden getötet worden seien, ist eine Behauptung, die der Beschwerdeführer auf Beschwerdeebene vorbringt, jedoch nicht begründet. Aus den Aussagen des Beschwerdeführers in der Anhörung geht nicht hervor, dass diese aufgrund ihrer humanitären Tätigkeit getötet worden seien (vgl. SEM-Akten, A15/12 F26). Schliesslich legt der Beschwerdeführer mit dem Wiederholen des aktenkundigen Sachverhalts und den allgemeinen Ausführungen, unter Hinweis auf verschiedene Berichte zur Situation in Syrien, nicht dar, inwiefern die Vorinstanz zu Unrecht das Vorliegen der Flüchtlingseigenschaft verneint hat. Aus den eingereichten Beweismitteln kann der Beschwerdeführer nichts zu seinen Gunsten ableiten. Dem Beschwerdeführer ist es demnach nicht gelungen, asylrelevante Fluchtgründe nachzuweisen oder glaubhaft zu machen.</w:t>
      </w:r>
    </w:p>
    <w:p>
      <w:r>
        <w:rPr>
          <w:b/>
        </w:rPr>
        <w:t>E. 6</w:t>
      </w:r>
    </w:p>
    <w:p>
      <w:r>
        <w:t>Der Beschwerdeführer bringt mit seinem Rechtsbegehren, er sei als Flüchtling anzuerkennen und deshalb vorläufig aufzunehmen (Nr. 7) sinngemäss vor, er berufe sich auf subjektive Nachfluchtgründe. In seiner Beschwerde bringt er jedoch nichts dergleichen vor. Subjektive Nachfluchtgründe sein auch keine ersichtlich.</w:t>
      </w:r>
    </w:p>
    <w:p>
      <w:r>
        <w:rPr>
          <w:b/>
        </w:rPr>
        <w:t>E. 7</w:t>
      </w:r>
    </w:p>
    <w:p>
      <w:r>
        <w:t>Zusammenfassend ist festzuhalten, dass der Beschwerdeführer weder asylrelevante Fluchtgründe noch subjektive Nachfluchtgründe glaubhaft machen oder nachweisen kann. Die Vorinstanz hat sein Asylgesuch zu Recht abgelehnt.</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9</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und den rechtserhebliche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11.1</w:t>
      </w:r>
    </w:p>
    <w:p>
      <w:r>
        <w:t>Der Beschwerdeführer beantragt die Gewährung der unentgeltlichen Prozessführung. Aufgrund der vorstehenden Erwägungen ergibt sich, dass seine Begehren als aussichtslos zu gelten hat. Damit ist eine der kumulativ zu erfüllenden Voraussetzungen nicht gegeben, weshalb dem Gesuch nicht stattzugeben ist.</w:t>
      </w:r>
    </w:p>
    <w:p>
      <w:r>
        <w:rPr>
          <w:b/>
        </w:rPr>
        <w:t>E. 11.2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