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E-4117/2018 vom 16. September 2019</w:t>
      </w:r>
    </w:p>
    <w:p>
      <w:r>
        <w:t>Bundesverwaltungsgericht, 2019-09-16, FR</w:t>
      </w:r>
    </w:p>
    <w:p>
      <w:r>
        <w:rPr>
          <w:b/>
        </w:rPr>
        <w:t xml:space="preserve">Quelle: </w:t>
      </w:r>
      <w:r>
        <w:t>https://mcp.opencaselaw.ch/entscheid/bvger_E-4117_2018</w:t>
      </w:r>
    </w:p>
    <w:p>
      <w:r>
        <w:t>FR: TAF E-4117/2018 du 16 septembre 2019</w:t>
      </w:r>
    </w:p>
    <w:p>
      <w:r>
        <w:t>IT: TAF E-4117/2018 del 16 settembre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 entrée en vigueur à cette date).</w:t>
      </w:r>
    </w:p>
    <w:p>
      <w:r>
        <w:rPr>
          <w:b/>
        </w:rPr>
        <w:t>E. 1.3</w:t>
      </w:r>
    </w:p>
    <w:p>
      <w:r>
        <w:t>L'intéressée a qualité pour recourir (art. 48 al. 1 PA). En ce qui concerne le délai de recours, le Tribunal constate que celui-ci a commencé à courir le 22 juin 2018, c'est-à-dire à l'échéance du délai de garde ordinaire de sept jours (art. 20 al. 2bis PA), quand bien même la recourante n'en a pris connaissance que plus tard. Présenté dans la forme (art. 52 al. 1 PA) et le délai (art. 108 al. 1 aLAsi) prescrits par la loi, le recours, déposé le 16 juillet 2018, est donc recevable.</w:t>
      </w:r>
    </w:p>
    <w:p>
      <w:r>
        <w:rPr>
          <w:b/>
        </w:rPr>
        <w:t>E. 1.4</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de la situation, tant sur le plan factuel que juridique, intervenue depuis le dépôt de la demande d'asile.</w:t>
      </w:r>
    </w:p>
    <w:p>
      <w:r>
        <w:rPr>
          <w:b/>
        </w:rPr>
        <w:t>E. 2</w:t>
      </w:r>
    </w:p>
    <w:p>
      <w:r>
        <w:t>En reprochant au SEM d'avoir méconnu l'art. 17 al. 2bis LAsi, A._______ a fait valoir dans son recours une violation du principe de célérité de la procédure.</w:t>
      </w:r>
    </w:p>
    <w:p>
      <w:r>
        <w:rPr>
          <w:b/>
        </w:rPr>
        <w:t>E. 2.1</w:t>
      </w:r>
    </w:p>
    <w:p>
      <w:r>
        <w:t>Selon l'art. 17 al. 2bis LAsi, les demandes d'asile des requérants mineurs non accompagnés sont traitées en priorité. Cet article est une prescription d'ordre, de sorte qu'il n'existe pas en droit suisse de délai légal impératif pour le traitement spécifique des demandes d'asile émanant de requérants d'asile mineurs non accompagnés.</w:t>
      </w:r>
    </w:p>
    <w:p>
      <w:r>
        <w:rPr>
          <w:b/>
        </w:rPr>
        <w:t>E. 2.2</w:t>
      </w:r>
    </w:p>
    <w:p>
      <w:r>
        <w:t>En l'espèce, suite au dépôt de sa demande d'asile, le 13 septembre 2015, A._______ a été rendue attentive, dans sa langue maternelle, sur le fait que les requérants d'asile érythréens, arrivés dès le mois de juillet 2015, devaient s'attendre à un traitement de leur dossier dans le courant de l'année 2016 seulement. Elle a été entendue sur ses données personnelles, le 6 octobre 2015 et attribuée à un canton le 9 octobre suivant. Le 15 décembre 2015, une tutrice lui a été nommée. L'audition sur ses motifs d'asile a certes eu lieu 20 mois après son arrivée. Néanmoins, ni la recourante, ni sa tutrice, n'ont demandé une accélération de la procédure. Par ailleurs, l'intéressée, qui était déjà majeure lors de sa seconde audition, n'a pas précisé pour quelles raisons le temps écoulé lui aurait porté un quelconque préjudice. Au stade du recours, elle semble néanmoins sous-entendre que ce retard aurait engendré une inégalité de traitement à son encontre. Ce grief doit cependant être rejeté, car comme il l'a été rappelé au consid. 1.4, le SEM et le Tribunal se basent sur la situation prévalant au moment où ils rendent leur décision. La recourante ne peut dès lors se prétendre victime d'une inégalité de traitement devant la loi, dès lors qu'après le changement de sa pratique, le SEM l'a appliquée de manière générale à toutes les demandes d'asile en suspens (ATF 139 II 49 consid. 7.1).</w:t>
      </w:r>
    </w:p>
    <w:p>
      <w:r>
        <w:rPr>
          <w:b/>
        </w:rPr>
        <w:t>E. 2.3</w:t>
      </w:r>
    </w:p>
    <w:p>
      <w:r>
        <w:t>Au vu de ce qui précède, le grief tiré d'une violation du principe de célérité de la procédure - et a fortiori, d'une inégalité de traitement - est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w:t>
      </w:r>
    </w:p>
    <w:p>
      <w:r>
        <w:rPr>
          <w:b/>
        </w:rPr>
        <w:t>E. 4.1</w:t>
      </w:r>
    </w:p>
    <w:p>
      <w:r>
        <w:t>En l'espèce, à l'instar du SEM, le Tribunal peut se dispenser d'examiner la vraisemblance des faits allégués, dès lors qu'il estime que ceux-ci, même avérés, ne sont pas pertinents en matière d'asile. En effet, A._______ a indiqué avoir quitté son pays en raison de ses relations conflictuelles avec ses grands-parents ainsi que pour éviter, en sus des problèmes rencontrés à l'école, de devoir effectuer sa formation militaire au cours de la 12ème année (PV d'audition du 29 mai 2017 [A22/16 p. 8 et 13, R 82 et 134]). Or, le Tribunal constate que la recourante n'a pas rencontré de problèmes - ni même eu de contact - avec les autorités érythréennes avant sa fuite du pays, et ce pour quelle que raison que ce fût. De tels motifs ne permettent donc pas de conclure à l'existence d'une crainte objectivement fondée de subir de sérieux préjudices au sens de l'art. 3 LAsi en cas de retour. Ce nonobstant, comme l'intéressée l'a relevé dans son recours, il n'est effectivement pas exclu qu'elle soit appelée à servir après son retour au pays, notamment en raison de son âge.</w:t>
      </w:r>
    </w:p>
    <w:p>
      <w:r>
        <w:rPr>
          <w:b/>
        </w:rPr>
        <w:t>E. 4.2</w:t>
      </w:r>
    </w:p>
    <w:p>
      <w:r>
        <w:t>Sur ce point, le Tribunal relève que l'insoumission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Or, en l'espèce, une telle hypothèse ne peut être retenue. Comme déjà dit, A._______ n'a pas rencontré de problèmes, à titre personnel, avec les autorités érythréennes ou des tierces personnes au moment de son départ du pays. Elle n'a en effet pas effectué le service militaire ni n'a été convoquée par les autorités érythréenne à cette fin. Ainsi, la seule possibilité qu'une convocation puisse lui être adressée, dans un avenir plus ou moins proche, n'est pas suffisante.</w:t>
      </w:r>
    </w:p>
    <w:p>
      <w:r>
        <w:rPr>
          <w:b/>
        </w:rPr>
        <w:t>E. 4.3</w:t>
      </w:r>
    </w:p>
    <w:p>
      <w:r>
        <w:t>Il s'ensuit que le recours, en tant qu'il conteste le refus d'octroi de l'asile, doit être rejeté.</w:t>
      </w:r>
    </w:p>
    <w:p>
      <w:r>
        <w:rPr>
          <w:b/>
        </w:rPr>
        <w:t>E. 4.4</w:t>
      </w:r>
    </w:p>
    <w:p>
      <w:r>
        <w:t>Il convient encore d'examiner si A._______ peut se voir reconnaître la qualité de réfugié, à l'exclusion de l'asile, pour des motifs subjectifs survenus après la fuite (art. 54 LAsi). Le Tribunal rappelle sur ce point que, dans son arrêt D-7898/2015 du 30 janvier 2017, publié comme arrêt de référence, il a examiné dans quelle mesure les Erythréens concernés doivent craindre des mesures de persécution, en cas de retour, pour avoir quitté irrégulièrement le pays. Au terme d'une analyse approfondie des informations disponibles, le Tribunal en est arrivé à la conclusion que la pratique, selon laquelle la sortie illégale d'Erythrée justifiait en soi la reconnaissance de la qualité de réfugié, ne pouvait pas être maintenue (consid. 5.1).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 tel que celui d'avoir fait partie des opposants au régime ou d'avoir occupé une fonction en vue avant la fuite - qui font apparaître le requérant comme une personne indésirable aux yeux des autorités érythréennes (arrêt D-7898/2015 précité, consid. 5.2).</w:t>
      </w:r>
    </w:p>
    <w:p>
      <w:r>
        <w:rPr>
          <w:b/>
        </w:rPr>
        <w:t>E. 4.5</w:t>
      </w:r>
    </w:p>
    <w:p>
      <w:r>
        <w:t>En l'occurrence, de tels facteurs font défaut. Il ressort de ses auditions que A._______ n'a jamais exercé une quelconque activité d'opposition au régime ni été dans le collimateur des autorités érythréennes, au moment de sa fuite, pour une autre raison. Il n'y a donc aucun facteur de nature à la faire apparaître la recourante comme une personne indésirable aux yeux des autorités de son pays et à l'exposer, en conséquence, en cas de retour, à un risque majeur de sanction du fait de son départ illégal. La question de savoir si l'intéressée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w:t>
      </w:r>
    </w:p>
    <w:p>
      <w:r>
        <w:rPr>
          <w:b/>
        </w:rPr>
        <w:t>E. 4.6</w:t>
      </w:r>
    </w:p>
    <w:p>
      <w:r>
        <w:t>En conclusion, le recours doit être rejeté sous l'angle tant de la reconnaissance de la qualité de réfugié que de l'octroi de l'asile.</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de l'ordonnance 1 sur l'asile du 11 août 1999 (OA 1, RS 142.311) n'étant réalisée, en l'absence notamment d'un droit de la recourante à une autorisation de séjour ou d'établissement, le Tribunal est tenu de confirmer le renvoi.</w:t>
      </w:r>
    </w:p>
    <w:p>
      <w:r>
        <w:rPr>
          <w:b/>
        </w:rPr>
        <w:t>E. 6</w:t>
      </w:r>
    </w:p>
    <w:p>
      <w:r>
        <w:t>La recourante a soutenu qu'en cas de retour dans son pays, elle risquerait d'être détenue et de subir des mauvais traitements pour avoir quitté le pays de manière illégale et tenté de se soustraire à ses obligations militaires. Elle serait également envoyée au service militaire pour une durée indéterminée. Pour ce motif, l'exécution de son renvoi serait illicite, parce que contraire aux art. 3 et 4 CEDH, et inexigible.</w:t>
      </w:r>
    </w:p>
    <w:p>
      <w:r>
        <w:rPr>
          <w:b/>
        </w:rPr>
        <w:t>E. 6.1</w:t>
      </w:r>
    </w:p>
    <w:p>
      <w:r>
        <w:t>Conformément à l'art. 44 LAsi en relation avec l'art. 83 al. 1 de la loi fédérale sur les étrangers et l'intégration du 16 décembre 2005 (LEI, RS 142.20 ; nouvelle dénomination depuis le 1er janvier 2019), l'exécution du renvoi est ordonnée si elle est licite, raisonnablement exigible et possible. Si ces conditions ne sont pas réunies, l'admission provisoire doit être prononcée. Celle-ci est réglée par les art. 83 et 84 LEI.</w:t>
      </w:r>
    </w:p>
    <w:p>
      <w:r>
        <w:rPr>
          <w:b/>
        </w:rPr>
        <w:t>E. 6.2</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Comme exposé plus haut, A._______ n'a pas rendu vraisemblable qu'elle serait, en cas de retour dans son pays, exposée à de sérieux préjudices au sens de l'art. 3 LAsi.</w:t>
      </w:r>
    </w:p>
    <w:p>
      <w:r>
        <w:rPr>
          <w:b/>
        </w:rPr>
        <w:t>E. 6.4</w:t>
      </w:r>
    </w:p>
    <w:p>
      <w:r>
        <w:t>Concernant les autres engagements de la Suisse relevant du droit international, il sied d'examiner particulièrement si les art. 3 CEDH (interdiction de la torture et des peines ou traitements inhumains) et 4 CEDH (interdiction de l'esclavage et du travail forcé) trouvent application dans le présent cas d'espèce.</w:t>
      </w:r>
    </w:p>
    <w:p>
      <w:r>
        <w:rPr>
          <w:b/>
        </w:rPr>
        <w:t>E. 6.5</w:t>
      </w:r>
    </w:p>
    <w:p>
      <w:r>
        <w:t>Dans son arrêt du 10 juillet 2018 (ATAF 2018 VI/4),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(arrêt précité, consid. 5.1). Le Tribunal a notamment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6.6</w:t>
      </w:r>
    </w:p>
    <w:p>
      <w:r>
        <w:t>Partant de ce tableau, et se basant sur les sources disponibles, le Tribunal est arrivé à la conclusion que le service national érythréen ne peut être défini comme un esclavage ou une servitude au sens de l'art. 4 par. 1 CEDH. En revanche, dans la mesure où ce service, mal rémunéré, est sans durée préalablement déterminée et peut se prolonger de cinq à dix ans, il ne constitue pas une obligation civique normale (art. 4 par. 3 let. d CEDH) ; il représente une charge disproportionnée, et se trouve susceptible d'être qualifié de travail forcé au sens de l'art. 4 ch. 2 CEDH. 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par. 2 CEDH (interdiction du travail forcé ou obligatoire) ne peut ainsi être retenue (arrêt précité, consid. 6.1.5) ; il en va de même du risque d'être soumis à un traitement inhumain ou dégradant au sens de l'art. 3 CEDH (arrêt précité, consid. 6.1.6).</w:t>
      </w:r>
    </w:p>
    <w:p>
      <w:r>
        <w:rPr>
          <w:b/>
        </w:rPr>
        <w:t>E. 6.7</w:t>
      </w:r>
    </w:p>
    <w:p>
      <w:r>
        <w:t>En conclusion, le risque pour une personne d'être convoquée par l'autorité militaire et d'être tenue d'accomplir le service national n'est pas en soi de nature à rendre illicite l'exécution du renvoi en Erythrée, en cas de retour volontaire. En l'espèce, le Tribunal constate que A._______, pour les raisons exposées plus haut, n'a pas établi la forte probabilité d'un risque de traitement contraire au droit international. Il n'y a donc pas d'indices concrets et sérieux qui permettraient d'admettre un risque réel, pour elle, de subir une peine d'emprisonnement pour violation d'une obligation militaire à son retour. S'agissant du risque d'être appelée à servir, il ne fait pas en soi davantage obstacle à la licéité de l'exécution de son renvoi, que ce soit sous l'angle de l'art. 3 CEDH, de l'art. 4 par. 1 CEDH, de l'art. 4 par. 2 CEDH ou de l'art. 3 Conv. torture, en l'absence de circonstances personnelles particulières. Il s'ensuit que l'exécution du renvoi de la recourante ne transgresse aucun engagement de la Suisse relevant du droit international, de sorte qu'elle s'avère licite (art. 44 LAsi et art. 83 al. 3 LEI).</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même,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(ATAF 2018 VI/4 précité, consid. 6.2).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au vu des pièces du dossier, il n'existe aucun élément défavorable permettant de conclure que l'exécution du renvoi de A._______ impliquerait une mise en danger concrète de sa personne. Le Tribunal relève que l'intéressée est jeune, a été scolarisée durant huit ans et n'a pas allégué de problèmes de santé particuliers (PV d'audition du 29 mai 2017 [A22/16 p. 13, R 141]). Elle a également indiqué que ses grands-parents étaient actifs dans le domaine de l'agriculture. Elle peut par ailleurs compter sur un bon réseau familial en Erythrée, dont ses grands-parents, son père et sa mère, avec laquelle l'intéressée a gardé des contacts réguliers, sa soeur, ses demi-frères et soeurs, ses oncles et ses tantes (PV d'audition du 29 mai 2017 [A22/16 p. 4-5, R 32-43]). A._______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7.6</w:t>
      </w:r>
    </w:p>
    <w:p>
      <w:r>
        <w:t>Pour ces motifs, l'exécution du renvoi doit être considérée comme raisonnablement exigible.</w:t>
      </w:r>
    </w:p>
    <w:p>
      <w:r>
        <w:rPr>
          <w:b/>
        </w:rPr>
        <w:t>E. 8</w:t>
      </w:r>
    </w:p>
    <w:p>
      <w:r>
        <w:t>Bien qu'un renvoi en Erythrée sous contrainte ne soit, d'une manière générale, pas possible (ATAF 2018 VI/4 consid. 6.3 et arrêt D-2311/2016 consid. 19), la recourante, déboutée, est néanmoins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9</w:t>
      </w:r>
    </w:p>
    <w:p>
      <w:r>
        <w:t>Dès lors, la décision attaquée ne viole pas le droit fédéral, le SEM ayant établi de manière exacte et complète l'état de fait pertinent (art. 106 al. 1 LAsi). En outre, dans la mesure où ce grief peut être examiné (art. 49 PA, ATAF 2014/26 consid. 5), elle n'est pas inopportune. En conséquence, le recours est rejeté.</w:t>
      </w:r>
    </w:p>
    <w:p>
      <w:r>
        <w:rPr>
          <w:b/>
        </w:rPr>
        <w:t>E. 10.1</w:t>
      </w:r>
    </w:p>
    <w:p>
      <w:r>
        <w:t>Au vu de l'issue de la cause, il y aurait lieu de mettre les frais de procédure à la charge de la recourante, conformément aux art. 63 al. 1 PA et art. 2 et 3 let. b du règlement concernant les frais, dépens et indemnités fixés par le Tribunal administratif fédéral (FITAF, RS 173.320.2). Le Tribunal renonce toutefois à leur perception dans le cas d'espèce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