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E-4112/2017 vom 15. Oktober 2018</w:t>
      </w:r>
    </w:p>
    <w:p>
      <w:r>
        <w:t>Bundesverwaltungsgericht, 2018-10-15, DE</w:t>
      </w:r>
    </w:p>
    <w:p>
      <w:r>
        <w:rPr>
          <w:b/>
        </w:rPr>
        <w:t xml:space="preserve">Quelle: </w:t>
      </w:r>
      <w:r>
        <w:t>https://mcp.opencaselaw.ch/entscheid/bvger_E-4112_2017</w:t>
      </w:r>
    </w:p>
    <w:p>
      <w:r>
        <w:t>FR: TAF E-4112/2017 du 15 octobre 2018</w:t>
      </w:r>
    </w:p>
    <w:p>
      <w:r>
        <w:t>IT: TAF E-4112/2017 del 15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lehnte das Asylgesuch des Beschwerdeführers mit folgender Begründung ab: Es sei mit überwiegender Wahrscheinlichkeit glaubhaft, dass er am (...) und in diesem Rahmen Nationaldienst geleistet habe. Die geltend gemachte Desertion erscheine jedoch unglaubhaft. Seine Vorbringen würden zentrale Widersprüche aufweisen. Unter anderem habe er sich widersprüchlich dazu geäussert, wer ihn über die Krankheit seines Vaters unterrichtet habe (seine Familie bzw. eine unbekannte Person aus dem Spital). Auch seien seine Angaben, wo er seinen kranken Vater getroffen habe sowie die geschilderten Begleitumstände widersprüchlich (er sei mit seinem Vater zur medizinischen Behandlung nach Asmara gegangen bzw. er sei direkt nach Asmara zum Vater ins Spital gegangen). Ein weiterer Widerspruch sei bezüglich der Dauer des Aufenthalts in H._______ festzustellen ([...] bzw. nicht mehr als [...]). Aufgrund dieser Ungereimtheiten seien die geltend gemachte (...) sowie die Strafversetzung - bedingt durch die Abwesenheit des Beschwerdeführers aufgrund der Erkrankung und des Todes seines Vaters - als unglaubhaft zu erachten. Damit sei auch seinem Vorbringen, er sei nach Sawa strafversetzt worden und von dort desertiert, der Boden entzogen. Es müsse geschlossen werden, dass er seinen tatsächlichen Aufenthalt und seine Beschäftigung vor seiner Ausreise aus Eritrea verheimliche. Es könne darauf verzichtet werden, auf weitere Ungereimtheiten (in Bezug auf das Ausstellungsdatum der Identitätskarte, die Auslassung betreffend seines angeblichen Aufsuchens der Behörden und die detailarme Schilderung der Desertion selbst) einzugehen. Seine illegale Ausreise sei zudem gemäss Koordinationsurteil des Bundesverwaltungsgerichts D-788/2015 vom 30. Januar 2017 flüchtlingsrechtlich irrelevant. Anlässlich der Vernehmlassung stellte das SEM insbesondere fest, der Beschwerdeführer habe aufgrund seiner unglaubhaften Ausführungen zur angeblichen Desertion die Prüfung einer möglichen Verletzung von Art. 4 EMRK verunmöglicht. Es könne in seinem Fall nicht von einer tatsächlichen und unmittelbaren Gefahr einer erneuten Einberufung in den Nationaldienst ausgegangen werden, vielmehr seien viele Möglichkeiten offen, die vom SEM nicht abschliessend hätten abgeklärt werden können.</w:t>
      </w:r>
    </w:p>
    <w:p>
      <w:r>
        <w:rPr>
          <w:b/>
        </w:rPr>
        <w:t>E. 4.2</w:t>
      </w:r>
    </w:p>
    <w:p>
      <w:r>
        <w:t>In der Beschwerde wird vorgebracht, das SEM habe den Massstab des Glaubhaftmachens im Sinne von Art. 7 AsylG falsch angewendet. Die Aussagen, insbesondere zur Desertion, seien in einer Gesamtwürdigung als überwiegend glaubhaft zu bezeichnen.</w:t>
      </w:r>
    </w:p>
    <w:p>
      <w:r>
        <w:rPr>
          <w:b/>
        </w:rPr>
        <w:t>E. 4.3</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4.4</w:t>
      </w:r>
    </w:p>
    <w:p>
      <w:r>
        <w:t>Die Ausführungen in der Beschwerde bezüglich der vom SEM aufgezeigten Unglaubhaftigkeitselemente erweisen sich insgesamt als zu wenig stichhaltig, um die Richtigkeit der Erwägungen des SEM in Frage zu stellen. Insbesondere ist festzuhalten, dass, auch wenn die BzP nur 35 Minuten gedauert hat, wie in der Beschwerde moniert wird, zu erwarten ist, dass die Angaben an der BzP nicht im Widerspruch zu den Aussagen anlässlich der Anhörung stehen. Dies ist vorliegend, entgegen der in der Beschwerde vertretenen Ansicht, nicht der Fall. So gab der Beschwerdeführer bei der BzP unmissverständlich an, er habe im (...) 2014 von der Familie die Nachricht von der Krankheit seines Vaters erhalten, habe sein (...) unterbrochen, sei nach Hause und mit dem Vater nach Asmara zur medizinischen Behandlung gegangen, wo letzterer schliesslich verstorben sei. Er sei nach dem Tod seines Vaters für etwa (...) in Asmara geblieben. Im (...) 2014 sei er nach G._______ zurückgekehrt. Er sei sogleich nach Sawa und weiter nach H._______ geschickt worden, wo er (...) bis (...) 2014 in der (...) habe arbeiten müssen. Danach habe die militärische Ausbildung in Sawa begonnen. Anfang (...) 2014 sei er von dort geflüchtet (vgl. SEM-Akte A4 Ziff. 7.01). Im Gegensatz dazu führte er indessen anlässlich der Anhörung aus, er sei nach einem Anruf im (...) 2014 von einer unbekannten Person, welche im Spital gewesen sei, direkt zu seinem Vater ins Spital nach Asmara gefahren. Sein Vater sei bereits vorher im Spital gewesen (vgl. SEM-Akte A17 F118 ff.). Er sei während etwa (...) von G._______ nach Asmara und zurück gefahren, um ihn zu besuchen. Der Vater sei dann gestorben (vgl. SEM-Akte A17 F115 f.). Danach sei er (...) in Sawa festgehalten worden, bevor er für nicht mehr als (...) nach H._______ geschickt worden sei. Daraufhin sei er nach Sawa in die Militärausbildung gekommen (vgl. SEM-Akte A17 F163 ff.). Diese unterschiedlichen Darstellungsweisen lassen sich nicht mit der Kürze der BzP erklären. Auch die weiteren Ausführungen in der Beschwerdeschrift vermögen die obgenannten Widersprüche in zentralen Punkten nicht zu entkräften. Namentlich vermag der Hinweis darauf, bezüglich der unterschiedlichen Aussagen zum Aufenthaltsort seines Vaters (zuhause oder bereits im Spital in Asmara) sei er falsch verstanden worden, nicht zu überzeugen, zumal der Beschwerdeführer bei der Rückübersetzung der Protokolle jeweils deren Richtigkeit bestätigte (vgl. SEM-Akte A4 S. 8 und A17 S. 23). In Übereinstimmung mit der Vorinstanz ist festzuhalten, dass die Ausführungen zu den angeblichen Ereignissen im Jahr 2014 bis hin zur Flucht aufgrund der obgenannten widersprüchlichen Angaben nicht zu überzeugen vermögen. Hinzu kommt, dass die Schilderungen zur angeblichen Desertion des Beschwerdeführers detailarm und unsubstantiiert ausgefallen sind (vgl. SEM-Akte A17 F116, F168 ff.). Sein Vorhalt, das SEM hätte ihm hierzu weitere Fragen stellen müssen, kann nicht gehört werden. Es wäre an ihm gewesen, die ihm gestellten Fragen ausführlicher und mit Realkennzeichen versehen zu beantworten (vgl. Art. 8 AsylG zur Mitwirkungspflicht von Asylsuchenden). Indem er auch im Rahmen der Beschwerdeschrift keine weiteren, genaueren Ausführungen zu seiner angeblichen Desertion macht, gelingt es ihm nicht, die Schlussfolgerung des SEM, die Desertion sei - im Rahmen einer Gesamtwürdigung seiner Vorbringen - als unglaubhaft anzusehen, umzustossen. Der Hinweis auf den generellen Umgang mit Deserteuren in Eritrea vermag daran nichts zu ändern. Auch die Vorbringen in der Replik, eine Befreiung vom Nationaldienst sei aufgrund seines Alters und seiner Tätigkeit kaum anzunehmen, im Übrigen seien Freistellungen aus dem Militärdienst selten endgültig, zudem hätte er bei einer Rückkehr mit einer Bestrafung sowie einer neuen Einziehung in den Nationaldienst zu rechnen, sind nicht geeignet, die geltend gemachte Desertion in einem glaubhafteren Licht erscheinen zu lassen (vgl. dazu auch nachfolgend E. 6.2.1 f.). Gemäss Angaben des Beschwerdeführers sei seine Abwesenheit von der (...) aufgrund der Erkrankung und des Todes seines Vaters ausschlaggebend gewesen für seine weiteren Vorbringen (Strafversetzung, Arbeit in H._______, Desertion aus der militärischen Ausbildung in Sawa). Demnach erscheint es - entgegen der in der Beschwerde vertretenen Auffassung - schlüssig, dass das SEM den diesbezüglichen Erzählungen und Widersprüchen grosses Gewicht beigemessen hat. Daran vermögen die Ausführungen der Hilfswerksvertretung im Kurzbericht vom 28. Juni 2017 nichts zu ändern. Schliesslich ist das nachgereichte Beweismittel in Form der Todesbescheinigung des Vaters nicht geeignet, die obgenannten Ungereimtheiten zu erklären, zumal der Tod des Vaters an sich vorliegend nicht in Frage gestellt worden ist.</w:t>
      </w:r>
    </w:p>
    <w:p>
      <w:r>
        <w:rPr>
          <w:b/>
        </w:rPr>
        <w:t>E. 4.5</w:t>
      </w:r>
    </w:p>
    <w:p>
      <w:r>
        <w:t>Insgesamt ist somit festzuhalten, dass in Übereinstimmung mit der Vor-instanz davon ausgegangen werden kann, dass der Beschwerdeführer in der Vergangenheit mehrere Jahre Nationaldienst geleistet hat. Hieraus sowie aus dem Umstand, dass er noch im militärdienstpflichtigen Alter ist (vgl. Referenzurteil des BVGer D-2311/2016 vom 17. August 2017), kann aber entgegen der in den Beschwerdeeingaben vertretenen Auffassung nicht per se darauf geschlossen werden, dass er desertiert ist. Vielmehr ist nach den eben dargelegten unglaubhaften Ausführungen von einer Befreiung oder ordentlichen Entlassung des Beschwerdeführers aus dem Nationaldienst auszugehen (vgl. u.a. Urteile des BVGer E-3465/2017 vom 11. September 2018 E. 6.1.3; E-2730/2017 vom 21. August 2018 E. 5.1).</w:t>
      </w:r>
    </w:p>
    <w:p>
      <w:r>
        <w:rPr>
          <w:b/>
        </w:rPr>
        <w:t>E. 4.6</w:t>
      </w:r>
    </w:p>
    <w:p>
      <w:r>
        <w:t>Zur illegalen Ausreise des Beschwerdeführers ist festzuhalten, dass gemäss aktueller Praxis in Referenzurteil des Bundesverwaltungsgerichts D-7898/2015 vom 30. Januar 2017 (vgl. E. 4.6-4.11, E. 5.1 f.) nicht mit überwiegender Wahrscheinlichkeit davon auszugehen sei,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Fragen der Zulässigkeit beziehungsweise der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Gemäss den vorangegangenen Erwägungen vermochte der Beschwerdeführer insbesondere nicht glaubhaft zu machen, dass er aus dem Militärdienst desertiert ist. Andere Anknüpfungspunkte, welche ihn in den Augen des eritreischen Regimes als missliebige Person erscheinen lassen könnten, sind ebenfalls nicht ersichtlich. Aus diesen Gründen ist der vom Beschwerdeführer vorgebrachten illegalen Ausreise aus seinem Heimatstaat praxisgemäss keine flüchtlingsrechtliche Relevanz beizumessen.</w:t>
      </w:r>
    </w:p>
    <w:p>
      <w:r>
        <w:rPr>
          <w:b/>
        </w:rPr>
        <w:t>E. 4.7</w:t>
      </w:r>
    </w:p>
    <w:p>
      <w:r>
        <w:t>Zusammenfassend ist es dem Beschwerdeführer somit nicht gelungen, asylrelevante Fluchtgründe nachzuweisen oder glaubhaft zu machen. Die Vorinstanz hat folglich zu Recht seine Flüchtlingseigenschaft verneint und sein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In den Eingaben auf Beschwerdeebene führt der Beschwerdeführer aus, ein Wegweisungsvollzug führe angesichts der ihm drohenden Bestrafung und erneuten Rekrutierung in den Nationaldienst zu einer Verletzung von Art. 3 und Art. 4 EMRK, weshalb dieser unzulässig und - insbesondere bezüglich der Regelung des Diasporastatus - unzumutbar sei. Ferner sei die (freiwillige) Rückkehr nach Eritrea unmöglich.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6.2.1</w:t>
      </w:r>
    </w:p>
    <w:p>
      <w:r>
        <w:t>Das Bundesverwaltungsgericht kam im Referenzurteil D-2311/2016 zum Schluss, dass Personen, die erst nach der Militärdienstleistung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aber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6.2.2</w:t>
      </w:r>
    </w:p>
    <w:p>
      <w:r>
        <w:t>Hinzu kommt, dass das Bundesverwaltungsgericht in einem jüngst ergangenen Grundsatzurteil auch die Frage der Zulässigkeit des Wegweisungsvollzugs bei einer drohenden Einziehung in den eritreischen Nationaldienst klärte (vgl. Urteil des BVGer E-5022/2017 vom 10. Juli 2018 E. 6.1 [zur Publikation vorgesehen]). Das Gericht prüfte die Zulässigkeit des Wegweisungsvollzugs unter den Aspekten des Zwangsarbeitsverbots (Art. 4 Abs. 2 EMRK), des Folterverbots und der unmenschlichen und erniedrigenden Behandlung (Art. 3 EMRK). Nach einer umfassenden Analyse der verfügbaren Quellen gelangte das Bundesverwaltungsgericht im genannten Urteil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(vgl. a.a.O., E. 6.1.5.2). Mit Blick auf Art. 3 EMRK müsste der Beschwerdeführer ferner das ernsthafte Risiko ("real risk") nachweisen, dass ihm im Fall einer Rückschiebung Folter oder unmenschliche Behandlung drohen würde (vgl. EGMR [Grosse Kammer], Saadi gegen Italien, Urteil vom 28. Februar 2008, Nr. 37201/06, §§ 124-127 m.w.H.). Diesbezüglich führte das Gericht aus, dass keine hinreichenden Belege dafür existierten, Misshandlungen und sexuelle Übergriffe fänden im Nationaldienst derart flächendeckend statt, dass jede und jeder Dienstleistende dem ernsthaften Risiko ausgesetzt wäre, selbst solche Übergriffe zu erleiden. Es bestehe daher kein ernsthaftes Risiko einer Verletzung von Art. 3 EMRK im Falle einer Einziehung in den eritreischen Nationaldienst (a.a.O., E. 6.1.6).</w:t>
      </w:r>
    </w:p>
    <w:p>
      <w:r>
        <w:rPr>
          <w:b/>
        </w:rPr>
        <w:t>E. 6.2.3</w:t>
      </w:r>
    </w:p>
    <w:p>
      <w:r>
        <w:t>Beim Beschwerdeführer ist davon auszugehen, dass er nach mehreren Dienstjahren regulär entlassen oder vom Dienst befreit worden ist. Dass er aus dem Dienst desertiert ist, erscheint, wie vorstehend ausgeführt, nicht glaubhaft. Demnach hat er bei einer Rückkehr nach Eritrea nicht mit einer Inhaftierung wegen Missachtung seiner Dienstpflicht zu rechnen (vgl. Referenzurteil D-2311/2016 E. 13.3 und E. 14.1). Überdies würde eine erneute Einberufung der Zulässigkeit des Wegweisungsvollzugs nicht entgegenstehen, zumal sich keine weiteren Gründe für die Annahme der Unzulässigkeit des Wegweisungsvollzugs aus den Akten oder den Eingaben auf Beschwerdeebene ergeben. Der Wegweisungsvollzug ist folglich als zulässig zu betrachten (vgl. auch Urteil E-3465/2017 E. 8.2.1-8.2.3).</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D-2311/2016 E. 16 f.).</w:t>
      </w:r>
    </w:p>
    <w:p>
      <w:r>
        <w:rPr>
          <w:b/>
        </w:rPr>
        <w:t>E. 6.3.2</w:t>
      </w:r>
    </w:p>
    <w:p>
      <w:r>
        <w:t>Beim Beschwerdeführer handelt es sich um einen jungen und gesunden Mann im erwerbsfähigen Alter, der über sehr gute Schulbildung ([...], SEM-Akte A17 F110 ff.) verfügt. In seiner Heimat kann er auf ein familiäres Beziehungsnetz (Ehefrau, Mutter und Geschwister) und eine gesicherte Wohnsituation zurückgreifen. Es ist davon auszugehen, dass ihn seine Familie, die von der (...) lebt, unterstützen wird. Es bestehen demnach keine Anhaltspunkte dafür, dass er bei einer Rückkehr in eine existenzielle Notlage geraten würde.</w:t>
      </w:r>
    </w:p>
    <w:p>
      <w:r>
        <w:rPr>
          <w:b/>
        </w:rPr>
        <w:t>E. 6.3.3</w:t>
      </w:r>
    </w:p>
    <w:p>
      <w:r>
        <w:t>Nach dem Gesagten erweist sich der Vollzug der Wegweisung auch als zumutbar.</w:t>
      </w:r>
    </w:p>
    <w:p>
      <w:r>
        <w:rPr>
          <w:b/>
        </w:rPr>
        <w:t>E. 6.4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 3 des Reglements vom 21. Februar 2008 über die Kosten und Entschädigungen vor dem Bundesverwaltungsgericht [VGKE, SR 173.320.2]). Mit Zwischenverfügung vom 2. August 2017 wurde das Gesuch um unentgeltliche Rechtspflege gutgeheissen. Dem Beschwerdeführer sind dementsprechend keine Verfahrenskosten aufzuerlegen, zumal den Akten keine Veränderung der finanziellen Verhältnisse zu entnehmen ist.</w:t>
      </w:r>
    </w:p>
    <w:p>
      <w:r>
        <w:rPr>
          <w:b/>
        </w:rPr>
        <w:t>E. 8.2</w:t>
      </w:r>
    </w:p>
    <w:p>
      <w:r>
        <w:t>Mit derselben Zwischenverfügung wurde der Antrag auf amtliche Rechtsverbeiständung gutgeheissen. Der amtlichen Rechtsbeiständin lic. iur. Isabelle Müller ist ein Honorar für die notwendigen Aufwendungen im Beschwerdeverfahren auszurichten. Die Rechtsvertreterin macht einen zeitlichen Aufwand von insgesamt 8,5 Stunden geltend, welcher angemessen erscheint. Die angeführte Auslagenpauschale von Fr. 54.- wird praxisgemäss nicht vergütet. Demnach ist der amtlichen Rechtsbeiständin zulasten der Gerichtskasse aufgrund der Aktenlage, der massgebenden Bemessungsfaktoren (Art. 12 i.V.m. Art. 9-11 VGKE) und des mit der Zwischenverfügung kommunizierten Stundenansatzes ein amtliches Honorar von Fr. 1'377.- (inkl. Mehrwertsteuerzuschlag)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