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E-4110/2008 vom 18. Dezember 2008</w:t>
      </w:r>
    </w:p>
    <w:p>
      <w:r>
        <w:t>Bundesverwaltungsgericht, 2008-12-18, DE</w:t>
      </w:r>
    </w:p>
    <w:p>
      <w:r>
        <w:rPr>
          <w:b/>
        </w:rPr>
        <w:t xml:space="preserve">Quelle: </w:t>
      </w:r>
      <w:r>
        <w:t>https://mcp.opencaselaw.ch/entscheid/bvger_E-4110_2008</w:t>
      </w:r>
    </w:p>
    <w:p>
      <w:r>
        <w:t>FR: TAF E-4110/2008 du 18 décembre 2008</w:t>
      </w:r>
    </w:p>
    <w:p>
      <w:r>
        <w:t>IT: TAF E-4110/2008 del 18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In ihrer Eingabe vom 19. Juni 2008 beantragte die Beschwerdeführerin die Aufhebung der Verfügung vom 20. Mai 2008, soweit sie die Anerkennung als Flüchtling verweigere und die Gewährung von Asyl. Gegenstand des vorliegenden Verfahrens sind demnach die Fragen der Flüchtlingseingenschaft, des Asyls sowie sinngemäss die Wegweisung als solche.</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Asylgesuches machte die Beschwerdeführerin im Wesentlichen geltend, sie sei Angehörige der ahmadischen Glaubensgemeinschaft, weshalb sie und die ganze Familie viele Probleme im Heimatland gehabt hätten. Letztlich hätten alle Familiemitglieder das Heimatland aufgrund dieser Probleme verlassen. Ihr Sohn D._______ habe diesen Glauben gepredigt, was zu grossen Problemen mit anderen Dorfbewohnern, insbesondere mit einer Person namens E._______ und dessen Familie geführt habe. Anzeigen der Beschwerdeführerin und ihrer Familie bei der Polizei seien zwar aufgenommen worden, indessen habe die Polizei nichts unternommen. Im Jahre 2002 habe E._______ mit seiner Familie und Freunden zu Hause bei der Beschwerdeführerin nach D._______ gefragt, welcher indessen nicht anwesend gewesen sei. Beim Weggehen hätten sie vor dem Haus einen Schuss abgefeuert, worauf ein zweiter Schuss gefallen sei, welcher jemanden der Gruppe von E._______ getroffen habe. D._______ sei beschuldigt worden, diesen Schuss abgegeben zu haben, worauf Anzeige gegen ihn erstattet worden sei. Er habe sich daraufhin versteckt. Die Beschwerdeführerin sei indessen von der Polizei verhaftet und gezwungen worden, D._______ Aufenthaltsort bekannt zu geben. Bei den Schwiegereltern sei D._______ sodann verhaftet, für zwei Jahre ins Gefängnis gesteckt und danach gegen Kaution freigelassen worden. In der Folge habe sich D._______ nach Deutschland begeben. Nach der Ausreise ihres Sohnes sei die Beschwerdeführerin insgesamt dreimal - zweimal im Jahre 2002 und letztmals im März oder April 2007 - von Mitgliedern der Gruppe E._______ bedroht worden. Diese hätten Schüsse vor ihrem Haus abgegeben und sie aufgefordert, D._______ auszuliefern. Weil sie sich bedroht gefühlt habe, habe sie sich nach Rücksprache mit ihrem Sohn in Kanada zur Ausreise entschlossen. Zum Beweis ihrer Vorbringen reichte die Beschwerdeführerin einen Bericht des Gerichts in Lahore betreffend D._______ vom 25. Oktober 2002 sowie einen Zeitungsausschnitt vom 21. April 2000 über einem Diebstahl in ihrem Haus zu den Akten.</w:t>
      </w:r>
    </w:p>
    <w:p>
      <w:r>
        <w:rPr>
          <w:b/>
        </w:rPr>
        <w:t>E. 6.2</w:t>
      </w:r>
    </w:p>
    <w:p>
      <w:r>
        <w:t>Zur Begründung der das Asylgesuch ablehnenden Verfügung machte das BFM geltend, die blosse Zugehörigkeit der Beschwerdeführerin zu der Ahmadiyya-Bewegung vermöge aufgrund der aktuellen Situation in ihrem Heimatland keine asylrelevante Verfolgung beziehungsweise begründete Furcht vor Verfolgung zu begründen. Daher werde einem Mitglied dieser Bewegung die Flüchtlingseingenschaft nur dann zuerkannt, wenn es eine individuelle Verfolgung im Sinne von Art. 3 AsylG glaubhaft machen könne. Die von der Beschwerdeführerin geltend gemachten Übergriffe der Leute aus der Gruppe von E._______ stellten aufgrund ihrer Art und Intensität jedoch keine Zwangssituation dar, aufgrund derselben der Beschwerdeführerin ein weiterer Verbleib im Heimatstaat nicht möglich gewesen wäre. Insbesondere sei darauf hinzuweisen, dass sie offenbar während eines zweijährigen Aufenthalts in Farooq Abda keine wesentlichen asylrechtlich relevanten Verfolgungsmassnahmen ausgesetzt gewesen sei. Ihre Vorbringen hielten demnach den Anforderungen an die Flüchtlingseingenschaft nicht stand.</w:t>
      </w:r>
    </w:p>
    <w:p>
      <w:r>
        <w:rPr>
          <w:b/>
        </w:rPr>
        <w:t>E. 6.3</w:t>
      </w:r>
    </w:p>
    <w:p>
      <w:r>
        <w:t>In ihrer Beschwerde weist die Beschwerdeführerin auf die allgemein schlechte Lage der Ahmadis in Pakistan hin und verweist dazu auf eine Lageanalyse der Schweizerischen Flüchtlingshilfe (SFH) aus dem Jahre 2004 sowie einen Bericht von Amnesty International vom 15. Mai 2001. Dazu führt sie aus, dass sie sowohl von der pakistanischen Polizei als auch von privaten Dritten "tangiert" geworden sei. Während ihre Verhaftung durch die Polizei schon mehrere Jahre zurückliege, seien die Übergriffe der E._______-Gruppe immer wieder erfolgt, letztmals kurz vor ihrer Ausreise. Zwar handle es sich dabei um Attacken privater Dritter. Diese seien indessen fraglos religiös motiviert gewesen und gingen auf einen Streit aus dem Jahre 2002 zurück, als ihr Sohn wegen seiner religiösen Aktivitäten angegriffen und zu unrecht beschuldigt worden sei. Entgegen der Ansicht der Vorinstanz seien die Übergriffe auch durchaus von erheblicher Intensität. Mehrfach seien Schüsse auf ihr Haus abgegeben worden, so dass nicht von harmlosen Attacken gesprochen werden könne. Auch müssten diese Übergriffe zumindest indirekt dem pakistanischen Staat angelastet werden, zumal dieser nichts gegenüber den privaten Übergriffen gegen die Ahmadis unternehme und sowohl die Mullahs als auch private Gruppierungen ungehindert ihre Angriffe durchführen lasse. Auch wenn es zutreffe, dass die Beschwerdeführerin während einer gewissen Zeit nicht behelligt worden sei, sei festzuhalten, dass der letzte Angriff kurz vor ihrer Ausreise stattgefunden habe. Angesichts der Tatenlosigkeit des pakistanischen Staates sei es ihr daher nicht mehr zumutbar gewesen, sich weiterhin den Angriffen dieser Gruppe auszusetzen. Ihre Vorbringen erfüllten daher die Anforderungen an die Flüchtlingseingenschaft gemäss Art. 3 AsylG.</w:t>
      </w:r>
    </w:p>
    <w:p>
      <w:r>
        <w:rPr>
          <w:b/>
        </w:rPr>
        <w:t>E. 6.4.1</w:t>
      </w:r>
    </w:p>
    <w:p>
      <w:r>
        <w:t>Die Vorbringen der Beschwerdeführerin, aufgrund ihrer Zugehörigkeit zu den Ahmadi und im Zusammenhang mit den Geschehnissen um ihren Sohn D._______ immer wieder behelligt und insbesondere im März oder April 2007 bedroht worden zu sein, hat die Vorinstanz zu Recht als asylrechtlich nicht relevant qualifiziert, zumal diese Ereignisse die erforderliche Schwelle der Intensität nicht erreichen, um als Verfolgung im Sinne des Flüchtlingsbegriffs gelten zu können. Zudem ist auf die weiterhin gültige Rechtsprechung hinzuweisen, wonach die Diskriminierungen, welche die Ahmadi in Pakistan zu erleiden haben, keine Kollektivverfolgung darstellen (vgl. Entscheidungen und Mitteilungen der Schweizerischen Asylrekurskommission [EMARK] 1996 Nr. 22 E. 5a-c; 2002 Nr. 3 E. 4 und 7c und d). Diese Einschätzung gilt auch in Berücksichtigung der in EMARK 2006 Nr. 18 begründeten Praxisänderung hinsichtlich der Frage der flüchtlingsrechtlichen Relevanz nichtstaatlicher Verfolgung. (Wechsel von der Zurechenbarkeits- zur Schutztheorie; vgl. dazu auch Urteil des Bundesverwaltungsgerichts D-7054/2006 vom 1. Februar 2008 E. 4).</w:t>
      </w:r>
    </w:p>
    <w:p>
      <w:r>
        <w:rPr>
          <w:b/>
        </w:rPr>
        <w:t>E. 6.4.2</w:t>
      </w:r>
    </w:p>
    <w:p>
      <w:r>
        <w:t>In ihrem Grundsatzurteil EMARK 2006 Nr. 18 ist die ARK zum Schluss gekommen, dass eine völkerrechtskonforme Anwendung von Art. 3 AsylG im Lichte der Genfer Flüchtlingskonvention (Abkommen vom 28. Juli 1951 über die Rechtsstellung der Flüchtlinge [FK. SR 0.142.30]) ergibt, dass neben der unmittelbaren oder mittelbaren staatlichen auch die nichtstaatliche Verfolgung flüchtlingsrechtlich grundsätzlich relevant ist. Mit dieser Praxisänderung erfolgte damit ein Wechsel von der Zurechenbarkeits- zur so genannten Schutztheorie. Nach der Schutztheorie hängt aber die flüchtlingsrechtliche Relevanz einer Verfolgung nicht von der Frage ihres Urhebers, sondern vom Vorhandensein eines adäquaten Schutzes durch den Heimatstaat ab (vgl.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(beziehungsweise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6.4.3</w:t>
      </w:r>
    </w:p>
    <w:p>
      <w:r>
        <w:t>Diese Voraussetzungen sind - unter Berücksichtigung der allgemeinen Situation der Ahmadis in Pakistan und den konkreten Umständen für die Beschwerdeführerin - im vorliegenden Fall als gegeben zu erachten. Somit hat die Vorinstanz die Vorbringen der Beschwerdeführerin im Ergebnis zu Recht als nicht asylrelevant erachtet.</w:t>
      </w:r>
    </w:p>
    <w:p>
      <w:r>
        <w:rPr>
          <w:b/>
        </w:rPr>
        <w:t>E. 6.5</w:t>
      </w:r>
    </w:p>
    <w:p>
      <w:r>
        <w:t>Der Vollständigkeit halber kann schliesslich festgehalten werden, dass der Flüchtlingsbegriff gemäss ständiger Praxis voraussetzt, dass zwischen Verfolgung und Flucht in zeitlicher und sachlicher Hinsicht ein genügend enger Kausalzusammenhang besteht. Ein fehlender zeitlicher Zusammenhang wird angenommen, wenn die Vorverfolgung nicht mehr als unmittelbarer Anlass zur Ausreise angesehen werden kann. Kausalität zwischen Vorverfolgung und Flucht wird in diesem Sinne verneint, wenn die Verfolgung im Zeitpunkt der Ausreise schon einige Jahre zurückliegt beziehungsweise wenn die Heimat erst beachtliche Zeit nach dem Abschluss der Verfolgung verlassen wurde und nicht plausibel dargetan werden kann, was die Abreise erschwert oder verzögert hat. Ferner gilt in der Praxis der zeitliche Zusammenhang als zerrissen, wenn - je nach Einzelfall - länger als sechs bis zwölf Monate mit der Flucht zugewartet wurde (vgl. Walter Kälin, Grundriss des Asylverfahrens, Basel/Frankfurt a. M. 1990, S. 127 f.). Gemäss Rechtsprechung hat diese zeitliche Regelvermutung aber nicht absolute Geltung (vgl. EMARK 1996 Nr. 25 und 1998 Nr. 20). Gestützt auf diese Erwägungen sind somit die von der Beschwerdeführerin bis und mit dem Jahre 2002 geltend gemachten Ereignisse mangels zeitlicher und sachlicher Kausalität als asylrechtlich irrelevant zu bezeichnen.</w:t>
      </w:r>
    </w:p>
    <w:p>
      <w:r>
        <w:rPr>
          <w:b/>
        </w:rPr>
        <w:t>E. 6.6</w:t>
      </w:r>
    </w:p>
    <w:p>
      <w:r>
        <w:t>Zusammenfassend ist festzustellen, dass die Beschwerdeführerin nicht darzutun vermochte, dass sie einer Verfolgung im Sinne von Art. 3 AsylG ausgesetzt war oder begründete Furcht hat, einer solchen ausgesetzt zu werden. Sie kann daher nicht als Flüchtling anerkannt werden. Die Vorinstanz hat das Asylgesuch der Beschwerdeführerin im Ergebnis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7.3</w:t>
      </w:r>
    </w:p>
    <w:p>
      <w:r>
        <w:t>Vorliegend erübrigen sich Ausführungen zur Zulässigkeit, Zumutbarkeit und Möglichkeit des Vollzugs der Wegweisung, zumal die Beschwerdeführerin von der Vorinstanz mit Verfügung vom 20. Mai 2008 wegen Unzumutbarkeit des Wegweisungsvollzugs vorläufig in der Schweiz aufgenommen wurde.</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sowie unter Berücksichtigung der mit Zwischenverfügung vom 30. Juni 2008 verweigerten unentgeltlichen Rechtspflege sind die Verfahrenskosten in der Höhe von Fr. 600.- der Beschwerdeführerin aufzuerlegen (Art. 63 Abs. 1 VwVG). Die Verfahrenskosten sind durch den am 4. Juli 2008 geleisteten Kostenvorschuss gedeckt und sind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