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E-4108/2019 vom 27. September 2021</w:t>
      </w:r>
    </w:p>
    <w:p>
      <w:r>
        <w:t>Bundesverwaltungsgericht, 2021-09-27, DE</w:t>
      </w:r>
    </w:p>
    <w:p>
      <w:r>
        <w:rPr>
          <w:b/>
        </w:rPr>
        <w:t xml:space="preserve">Quelle: </w:t>
      </w:r>
      <w:r>
        <w:t>https://mcp.opencaselaw.ch/entscheid/bvger_E-4108_2019</w:t>
      </w:r>
    </w:p>
    <w:p>
      <w:r>
        <w:t>FR: TAF E-4108/2019 du 27 septembre 2021</w:t>
      </w:r>
    </w:p>
    <w:p>
      <w:r>
        <w:t>IT: TAF E-4108/2019 del 27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Intergrationsgesetz (AIG) umbenannt. Der vorliegend anzuwendende Gesetzesartikel (Art. 83 Abs. 1-4) ist unverändert vom AuG ins AIG übernommen worden. Das Gericht verwendet nachfolgend die neue Gesetzesbezeichnung.</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sowie BVGE 2013/11 E. 5.1).</w:t>
      </w:r>
    </w:p>
    <w:p>
      <w:r>
        <w:rPr>
          <w:b/>
        </w:rPr>
        <w:t>E. 4.1</w:t>
      </w:r>
    </w:p>
    <w:p>
      <w:r>
        <w:t>Die Vorinstanz bezeichnete die Vorbringen der Beschwerdeführerin, wonach sie von Basij-Angehörigen mehrere Monate in einem Haus festgehalten und vergewaltigt worden sei und von ihrer Hymenrekonstruktion ein Video existiere, mit dem sie erpresst worden sei und wegen dem ihr Bruder sie umbringen wolle, als unglaubhaft. Sie begründete dies damit, die frei geschilderten Aussagen der Beschwerdeführerin zu den verschiedenen Ereignissen wie ihre Teilnahme an der Demonstration, ihre Verhaftung und Festhaltung sowie das erneute Zusammentreffen mit dem E._______ würden nicht die Qualität aufweisen, welche zu erwarten wäre, wenn sie solches erlebt hätte. Es sei ihr trotz mehrfacher Nachfragen nicht gelungen, die Situation der Demonstration aus dem Jahre 2009 und die dabei erfolgte Verhaftung durch die Basij-Angehörigen detailliert zu schildern. Die diesbezüglichen Aussagen sowie diejenigen zur fünfmonatigen Festhaltung durch Basij-Angehörige seien substanzarm, stereotyp und ohne Realkennzeichen ausgefallen. Weiter habe sie zu den anderen Personen, die sich im Haus aufgehalten hätten, widersprüchliche Angaben gemacht, die sie nicht überzeugend hätte erklären können. Auch habe sie zum Video, das von ihr aufgenommen worden sein soll, widersprüchliche Angaben gemacht. Einmal habe sie von einem deutlichen Erkennen ihres Muttermals gesprochen, später nur vom Erkennen ihres Kopfs respektive ihrer Stimme. Dies habe sie nicht zu erklären vermocht. Ferner seien ihre Schilderungen zu der sechs Jahre anhaltenden erzwungenen Beziehung zu F._______ gehaltlos ausgefallen. Ihre Aussagen, wonach er sie ständig überwacht, zum Geschlechtsverkehr gezwungen, geschlagen und mit dem Video von ihr erpresst habe, seien stereotyp ausgefallen und würden keinerlei persönliche Note aufweisen. Auch habe sie nicht plausibel erklären können, wie sie die erzwungene Beziehung zu F._______ über fünf Jahre lang vor ihrem Bruder, der sie ständig kontrolliert habe, habe verstecken können. Zudem seien ihre Angaben zur diesbezüglichen jeweiligen Dauer ihrer Abwesenheit widersprüchlich ausgefallen. Ihr Erklärungsversuch dazu sei eine Schutzbehauptung. Im Weiteren seien die Angaben zur angeblich neu aufgetretenen Verfolgung durch den E._______ im Juni 2018 substanzarm und ohne Realkennzeichen. Ihre Angaben auf Nachfragen seien ausweichend. Ihre Aussage, der E._______ sei nach ihrer Ausreise zu ihr nach Hause gegangen und habe sich nach ihr erkundigt, wirke konstruiert. Sie habe nicht erklären können, woher sie dies gewusst habe. Die Vorinstanz hielt weiter fest, aufgrund der nicht glaubhaft gemachten mehrmonatigen Verschleppung würden auch grosse Zweifel an dem von ihr dargestellten Verhältnis zu ihrem Bruder und ihrer Mutter bestehen. So sollen die Behelligungen durch ihren Bruder erst mit der längeren Abwesenheit im Jahre 2009 begonnen haben. Zudem seien ihre Angaben zur Mitteilung durch ihren Bruder an ihre Mutter und deren Reaktion unklar und widersprüchlich ausgefallen. Einerseits habe sie angegeben, ihre Mutter würde mit ihr wegen des Videos nicht mehr sprechen. Zuvor habe sie angegeben, ihre Mutter wisse nichts über den Inhalt des Videos. Schliesslich habe sie auch hinsichtlich ihrer Ausreise (Finanzierung durch ihre Mutter, Ausstellung ihres angeblich gefälschten Reisepasses und eines griechischen Visums sowie ihre beruflichen und finanziellen Verhältnisse) unglaubhafte Angaben gemacht.</w:t>
      </w:r>
    </w:p>
    <w:p>
      <w:r>
        <w:rPr>
          <w:b/>
        </w:rPr>
        <w:t>E. 4.2</w:t>
      </w:r>
    </w:p>
    <w:p>
      <w:r>
        <w:t>Die Beschwerdeführerin macht in ihrer Rechtsmitteleingabe demgegenüber geltend, sie könne aufgrund der Erlebnisse im Heimatland, die sie psychisch und physisch beeinträchtigt hätten, das Erlebte nicht völlig widerspruchsfrei und nachvollziehbar wiedergeben. Sie sei kurz vor der Anhörung vom 9. April 2019 nach einem 21-tägigen Aufenthalt aus dem Spital entlassen worden und wegen der Medikamente verwirrt und unkonzentriert gewesen. Ihre schlechte Verfassung sei auch von der Hilfswerksvertreterin wahrgenommen und schriftlich vermerkt worden. Zwar habe sie der Fortsetzung der Anhörung zugestimmt. Aufgrund ihrer damaligen Verfassung habe sie weder nachvollziehbare Aussagen machen noch vernünftige Entscheidungen treffen können. Sie habe kein gutes Zeitgefühl gehabt. Es sei bei ihr eine depressive Episode sowie eine Posttraumatische Belastungsstörung (PTBS) diagnostiziert worden, weshalb sie weitere psychiatrische Behandlungen dringend benötige. Entgegen der von der Vorinstanz geäusserten Ansicht habe sie zu den Umständen der Demonstration im Jahre 2009 und zur fünfmonatigen Gefangennahme - trotz ihres psychischen Zustandes und ihres fehlenden Zeitgefühls - mehrere Einzelheiten schildern können. Weiter habe sie den von der Vorinstanz festgestellten Widerspruch betreffend die anderen Mädchen im Haus, in welchem sie festgehalten worden sei, auflösen können. Ferner könnten auch die von der Vorinstanz festgestellten Widersprüche zum Inhalt des Videos, das von ihr gemacht worden sei, erklärt werden. Hinsichtlich ihrer Angaben zu den Übergriffen seitens F._______ habe die Vorinstanz diese zu Unrecht als stereotyp bezeichnet. Diese hätten sich immer ähnlich abgespielt. Zudem habe sie den erzwungenen Kontakt vor ihrem Bruder lange verbergen können, da dieser im Glauben gewesen sei, dass sie ihre gemalten Sachen verkaufen gehe, und sie ihn auch so gut wie möglich gemieden habe. Ihre ungefähren Zeitangaben zu den Abwesenheiten im Zusammenhang mit F._______ hätten sich auf den Weg bezogen, den sie jeweils zu ihm habe aufwenden müssen. Was die von ihr vorgebrachte zweite Verfolgung von E._______ im Juni 2018 betreffe, habe sie grosse Angst vor Vergewaltigung und Gefangenschaft gehabt und sich bedroht gefühlt, da sie die grausamen Erlebnisse der Festnahme nicht verarbeitet habe. Aufgrund der Hinrichtung ihres Vaters sei Angst vor der Polizei und ähnlichen Institutionen hinzugekommen. Im Übrigen habe ihr Bruder sie nicht erst nach ihrer fünfmonatigen Festnahme zu behelligen begonnen. Er habe sie allgemein "strenger" behandelt und sie behelligt. Bezüglich der diesbezüglichen Angaben sei ihr Gesundheitszustand zu berücksichtigen. Schliesslich vermute sie, dass ihre Mutter vom Inhalt des Videos Kenntnis habe. Hinsichtlich ihres Reisepasses habe es ein Missverständnis gegeben. Sie sei mit ihrem eigenen Reisepass, den sie selber offiziell beantragt habe, ausgereist, während die übrigen für den Visumsantrag benötigten Dokumente gefälscht gewesen seien. Insgesamt habe sie im Rahmen ihrer Möglichkeiten glaubhafte Angaben gemacht.</w:t>
      </w:r>
    </w:p>
    <w:p>
      <w:r>
        <w:rPr>
          <w:b/>
        </w:rPr>
        <w:t>E. 4.3</w:t>
      </w:r>
    </w:p>
    <w:p>
      <w:r>
        <w:t>In ihrer Eingabe vom 26. Februar 2021 teilte die Beschwerdeführerin mit, dass sie als Opfer an einem Strafanzeigeverfahren wegen sexueller Nötigung beteiligt sei. Dem am (...) 2021 eingereichten Therapiebericht der Therapeutin vom (...) 2021 an das Amt für soziale Sicherheit des Kantons C._______ , Opferhilfe (Gesuchsformular an die Opferhilfebehörde um Kostenbeiträge für Psychotherapie), ist zu entnehmen, dass die Beschwerdeführerin eine Anzeige wegen eines auf sie am (...) 2020 begangenen sexuellen Übergriffs (sexuelle Nötigung) erhoben habe. Die Beschwerdeführerin befürchte, dass der Beschuldigte - ein Afghane - durch seinen Anwalt von ihrem Asylgesuch erfahren habe, habe dieser doch im Rahmen dieses Strafverfahrens Einsicht in die Asylverfahrensakten erhalten, und ihre Familie im Iran über dessen Inhalt informiere. Die Aushändigung dieser Informationen sei für sie retraumatisierend gewesen.</w:t>
      </w:r>
    </w:p>
    <w:p>
      <w:r>
        <w:rPr>
          <w:b/>
        </w:rPr>
        <w:t>E. 4.4</w:t>
      </w:r>
    </w:p>
    <w:p>
      <w:r>
        <w:t>Die Vorinstanz hielt in ihrer Vernehmlassung vom 6. Mai 2021 an ihrem Standpunkt fest. Dabei äusserte sie sich im Wesentlichen zur Zumutbarkeit des Wegweisungsvollzugs und den diesbezüglich eingereichten ärztlichen Berichten (vgl. E. 7.4.3).</w:t>
      </w:r>
    </w:p>
    <w:p>
      <w:r>
        <w:rPr>
          <w:b/>
        </w:rPr>
        <w:t>E. 4.5</w:t>
      </w:r>
    </w:p>
    <w:p>
      <w:r>
        <w:t>Die Beschwerdeführerin wies in ihrer Replik vom 10. Juni 2021 darauf hin, ihre psychischen Beschwerden seien auf die Erlebnisse im Iran und die zuletzt erfahrene sexuelle Nötigung zurückzuführen. In diesem Zusammenhang seien weitere Therapiesitzungen geplant.</w:t>
      </w:r>
    </w:p>
    <w:p>
      <w:r>
        <w:rPr>
          <w:b/>
        </w:rPr>
        <w:t>E. 5.1</w:t>
      </w:r>
    </w:p>
    <w:p>
      <w:r>
        <w:t>Das Bundesverwaltungsgericht gelangt nach Prüfung der Akten zum Schluss, dass die Vorinstanz das Asylgesuch der Beschwerdeführerin zu Recht abgelehnt hat. Die Vorinstanz ist in ihren Erwägungen zur zutreffenden Erkenntnis gelangt, dass die Verfolgungsvorbringen der Beschwerdeführerin den Anforderungen an die Glaubhaftmachung nicht genügen. Auf die Erwägungen der vorinstanzlichen Verfügung und auf deren Wiedergabe unter E. 4.1 kann zur Vermeidung von Wiederholungen verwiesen werden. Die Ausführungen auf Beschwerdeebene sind nicht geeignet, zu einer anderen Schlussfolgerung zu führen. Der Vorinstanz ist zunächst darin zu folgen, dass die Schilderungen der Beschwerdeführerin zu den Ereignissen im Jahre 2009 (ihre Teilnahme an der Demonstration und die dabei erfolgte Mitnahme und Festhaltung durch Basij-Angehörige während fünf Monaten) unsubstanziiert und teilweise widersprüchlich ausgefallen sind. Insbesondere vermochte die Beschwerdeführerin den von der Vorinstanz festgestellten Widerspruch hinsichtlich der Personen, die sich im Haus, in welchem sie während fünf Monaten festgehalten worden sein will, aufgehalten hätten, nicht aufzulösen. Ihr Erklärungsversuch zu diesen Unstimmigkeiten - eine psychische und physische Beeinträchtigung sowie ein 21-tägiger Spitalaufenthalt und die Einnahme von Medikamenten kurz vor der Anhörung vom 9. April 2019 -, weshalb sie daran gehindert gewesen sei, das Erlebte widerspruchsfrei und nachvollziehbar zu schildern, überzeugt nicht. Zwar kann den Akten entnommen werden, dass die Beschwerdeführerin im Spital gewesen ist (vgl. Akten [102 9397] A33 F7 f. und A43 F5). Die Hospitalisierung ist jedoch nicht vor der Anhörung vom 9. April 2019, sondern vor derjenigen vom 15. Januar 2019 gewesen (vgl. A37: Aufenthalt in der PUK vom [...] 2018 bis [...] 2019). Bei der Anhörung vom 15. Januar 2019 hat sie denn aber auf die Frage, wie es ihr gehe, mit "gut" geantwortet. Zudem stand die Hospitalisation offenbar im Zusammenhang mit Hautproblemen im Gesicht (vgl. A33 F6 ff.). Die bei der Anhörung vom 9. April 2019 anwesende Rechtsvertreterin machte auch keine Bemerkungen dazu, dass die Beschwerdeführerin aus gesundheitlichen Gründen - weder anlässlich der Anhörung vom 15. Januar noch jener vom 9. April 2019 - nicht in der Lage gewesen wäre, ihre Erlebnisse frei zu schildern. Ferner erhielt sie (die Rechtsvertreterin) am 15. Januar 2019 wiederholt Gelegenheit, ergänzende Fragen zu stellen (vgl. A33 F10, F14, F28 ff., F107 f., F139 ff., F153 ff., F169, F174). Dagegen betrifft der Hinweis der Beschwerdeführerin, wegen der im Anschluss an den Spitalaufenthalt eingenommene Medikamente verwirrt und unkonzentriert gewesen zu sein, wobei auch die Hilfswerksvertreterin auf ihre schlechte psychische Verfassung hingewiesen habe, die Anhörung vom 9. April 2019. Auch das SEM merkte am Ende des Protokolls an, dass sie während der ganzen Anhörung immer wieder zu weinen angefangen, sich beruhigt und wieder zu weinen angefangen habe. Dazu führte die Beschwerdeführerin aus, seit sie aus dem Spital entlassen worden sei, gehe es ihr "nur so". Sie habe ständig Angst vor dem Iran und fühle Unruhe und Panik in sich (vgl. A43 F4). Den Akten sind aber keine weiteren Spitalaufenthalte zu entnehmen, die nach dem erwähnten stattgefunden hätten. Die Vorinstanz legte ihren Erwägungen überdies - bis auf die bei jener Anhörung gemachten Aussagen zu ihrer Mutter - ihre Angaben anlässlich der Anhörungen vom 7. November 2018 und 15. Januar 2019 zu Grunde, nicht jene vom 9. April 2019. Daher können die von ihr zu Recht festgestellten Unstimmigkeiten nicht mit den Auswirkungen der damaligen Hospitalisation von Ende 2018/Anfang 2019 erklärt werden. Überdies fällt bei der Durchsicht der Anhörungsprotokolle vom 7. November 2018 und 15. Januar 2019 auf, dass die Beschwerdeführerin ihre Fluchtgründe in freier Erzählweise darstellen konnte (vgl. Akte A27 F94 ff.) und bis auf wenige Stellen, an denen sie weinte (vgl. Akte A33 F135, F148, F155, F157), nicht den Eindruck hinterliess, dass sie aus psychischen Gründen nicht in der Lage gewesen wäre, die ihr gestellten Fragen zu beantworten. Der Hinweis in der Beschwerdeschrift, wonach die Beschwerdeführerin zu den Umständen der Demonstration und zur fünfmonatigen Gefangennahme immerhin ein paar Einzelheiten habe wiedergeben können, mag zwar zutreffend sein. Indes handelt es sich dabei um einzelne unbedeutende Angaben (Ort der Festnahme, Automarke, etc.), welche die ansonsten gewichtigen Unstimmigkeiten und Substanzarmut nicht zu erklären vermögen. Weiter erscheinen die Erklärungsversuche, weshalb ihr Bruder lange nichts von ihren häufigen Abwesenheiten mitbekommen habe, nicht plausibel, zumal sie geltend gemacht hat, dieser habe ihr einen schlechten Lebenswandel unterstellt, sie kontrolliert und immer wieder und beim kleinsten Anlass jeweils geschlagen (vgl. A33 F102, F115, F132, F146). Zudem soll ihr Bruder wegen ihrer längeren Abwesenheit/Festhaltung von 2009/2010, bei der er davon ausgegangen sei, dass sie das Haus habe verlassen wollen, seither strenger geworden sein und sie mehr behelligt haben (vgl. A27 F94), was gegen ein Vertrauensverhältnis ihr gegenüber spricht. Schon deshalb kann nicht geglaubt werden, der Bruder hätte darauf vertraut, dass die Beschwerdeführerin lediglich für das Verkaufen von Bildern unterwegs gewesen sei. Vielmehr erscheint dies konstruiert. Zudem habe F._______ sie oftmals spontan und kurzfristig treffen wollen, was das Geheimhalten dieser regelmässigen Treffen vor ihrem Bruder zusätzlich erschwert hätte. Ebenfalls überzeugt der in diesem Zusammenhang gemachte Einwand der Beschwerdeführerin, sich mit F._______ jeweils nicht direkt vor dem Haus getroffen zu haben, nicht, zumal dieses Vorgehen keine besondere Sicherheitsvorkehrung darstellt und sie auch sonst keine solchen getroffen zu haben scheint. Was die Dauer ihrer diesbezüglichen Abwesenheiten betrifft, vermag die Beschwerdeführerin den diesbezüglich festgestellten Widerspruch auch nicht damit aufzulösen, es habe sich dabei um ungefähre Angaben gehandelt, welche sich auf den Weg bezogen hätten. So gab sie doch anlässlich der Anhörung auf die Frage, wie sie die regelmässigen Abwesenheiten über rund fünf Jahre vor ihrer Familie habe verbergen können, an, sie sei jeweils 30 bis 60 Minuten weggewesen (vgl. A33 F111 ff.), was den Weg somit miteinschliesst. Im Weiteren vermögen auch die Erklärungsversuche der Beschwerdeführerin zu den von der Vorinstanz festgestellten Widersprüchen bezüglich des Inhalts des Videos (das Erkennen ihres Muttermals/ihres Kopfs respektive ihrer Stimme sowie das Beschreiben des Videos durch F._______), das von ihrer Hymenrekonstruktion aufgenommen worden sein soll, nicht zu überzeugen. So hat sie anlässlich der Anhörung vom 15. Januar 2019 klar ausgesagt, dass sie selber das Video gesehen und "sogar ein Muttermal auf meinem Knie dort erkannt" habe (vgl. Akte A33 F50 f.). Ferner hat die Vorinstanz die Angaben der Beschwerdeführerin, im (...) 2018 von E._______ erneut verfolgt worden zu sein, zu Recht als substanzarm und ohne Realkennzeichen erkannt. Der diesbezügliche Einwand der Beschwerdeführerin, aufgrund ihrer Erlebnisse anlässlich ihrer Festnahme von 2009 Angst vor einer erneuten Vergewaltigung und Gefangennahme gehabt zu haben, basiert zudem auf Erlebnissen, die als unglaubhaft erachtet worden sind. Für eine von E._______ ausgehende Verfolgungsgefahr fehlen entsprechende konkrete und objektive Anhaltspunkte. Schliesslich hat die Vorinstanz die Angaben der Beschwerdeführerin zu ihrer Ausreise (Finanzierung, Datum der Reisepass-Ausstellung) zu Recht als unglaubhaft erachtet. Selbst wenn nicht ausgeschlossen werden kann, dass die Beschwerdeführerin in ihrem Heimatland wegen der - einige Jahre zurückliegenden - Hinrichtung ihres Vaters gewissen Benachteiligungen ausgesetzt gewesen sein könnte (Heiratswillige hätten sich deswegen von ihr abgewendet), handelt es sich dabei um keine solchen, die ihr ein Leben in ihrem Heimatstaat verunmöglicht hätten. Auch ist nicht auszuschliessen, dass sie sexuell misshandelt worden ist. Indes sind die Umstände, wie erläutert, nicht glaubhaft vorgetragen worden.</w:t>
      </w:r>
    </w:p>
    <w:p>
      <w:r>
        <w:rPr>
          <w:b/>
        </w:rPr>
        <w:t>E. 5.2</w:t>
      </w:r>
    </w:p>
    <w:p>
      <w:r>
        <w:t>Nach dem Gesagten ist festzuhalten, dass die Beschwerdeführerin keine Verfolgung oder begründete Furcht vor zukünftiger Verfolgung im Sinne von Art. 3 AsylG nachweisen oder glaubhaft machen konnte und deshalb nicht als Flüchtling anerkannt werden kann. Das SEM hat ihr Asylgesuch somit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vorangehenden Erwägungen im Asylpunkt nicht gelungen. Auch die allgemeine Menschenrechtssituation im Heimatstaat lässt den Wegweisungsvollzug zum heutigen Zeitpunkt nicht als unzulässig erscheinen. Zudem kann bei den gesundheitlichen Problemen der Beschwerdeführerin nicht von einem derart gravierenden Krankheitsbild ausgegangen werden, welches einen Verstoss gegen Art. 3 EMRK darstellen würde (vgl. Urteil des EGMR Paposhvili gegen Belgien vom 13. Dezember 2016, Grosse Kammer 41738/10, §§ 180-193 m.w.H.).</w:t>
      </w:r>
    </w:p>
    <w:p>
      <w:r>
        <w:rPr>
          <w:b/>
        </w:rPr>
        <w:t>E. 7.2.3</w:t>
      </w:r>
    </w:p>
    <w:p>
      <w:r>
        <w:t>Nach dem Gesagten ist der Vollzug der Wegweisung sowohl im Sinne der asyl- als auch der völkerrechtlichen Bestimmungen zulässig.</w:t>
      </w:r>
    </w:p>
    <w:p>
      <w:r>
        <w:rPr>
          <w:b/>
        </w:rPr>
        <w:t>E. 7.3</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dann nicht vor, wenn im Heimat- oder Herkunftsstaat nicht eine dem schweizerischen Standard entsprechende medizinische Behandlung möglich ist. Wenn die notwendige Behandlung im Heimat- oder Herkunftsstaat sichergestellt ist, so ist der Vollzug der Wegweisung als zumutbar zu beurteilen (vgl. BVGE 2009/2 E. 9.3.2 und 2011/50 E. 8.3). Wird eine konkrete Gefährdung festgestellt, ist - unter Vorbehalt von Art. 83 Abs. 7 AIG - die vorläufige Aufnahme zu gewähren.</w:t>
      </w:r>
    </w:p>
    <w:p>
      <w:r>
        <w:rPr>
          <w:b/>
        </w:rPr>
        <w:t>E. 7.3.1</w:t>
      </w:r>
    </w:p>
    <w:p>
      <w:r>
        <w:t>Die Vorinstanz weist in der angefochtenen Verfügung darauf hin, die Untersuchungspflicht der Behörden finde nach Treu und Glauben ihre Grenzen an der Mitwirkungspflicht der asylsuchenden Person, die auch die Substanziierungspflicht trage. Es sei nicht Sache der Asylbehörden, bei fehlenden Hinweisen seitens der asylsuchenden Person nach etwaigen Wegweisungshindernissen zu forschen. Die Beschwerdeführerin habe die Asylbehörden über die Beziehung zu ihren engsten Familienangehörigen und über ihre beruflichen und finanziellen Verhältnisse getäuscht. Sie habe die Folgen ihrer unglaubhaften Angaben zu tragen, indem vermutungsweise davon auszugehen sei, es stünden einer Wegweisung an ihren bisherigen Aufenthaltsort keine Vollzugshindernisse entgegen. Auch aus gesundheitlicher Sicht spreche nichts gegen eine Wegweisung in den Iran. Ihre psychiatrischen Probleme und Akne seien im Iran behandelbar.</w:t>
      </w:r>
    </w:p>
    <w:p>
      <w:r>
        <w:rPr>
          <w:b/>
        </w:rPr>
        <w:t>E. 7.3.2</w:t>
      </w:r>
    </w:p>
    <w:p>
      <w:r>
        <w:t>Demgegenüber macht die Beschwerdeführerin geltend, ihre Familie und ihr Bruder hätten sie verstossen, da sie ihre Ehre verletzt habe. Sie habe grosse Angst vor ihrem Bruder, der sie oft geschlagen und mit dem Tod bedroht habe. Zudem würden ihre psychische Verfassung und die fehlenden finanziellen Möglichkeiten (fehlende Einnahmemöglichkeiten und Unterstützung ihrer Familie) gegen eine Rückkehr in den Iran sprechen. Im Laufe des Beschwerdeverfahrens wurden zudem verschiedene ärztliche Berichte eingereicht, in denen die sie behandelnden Ärztinnen und Ärzte der I._______ sowie Therapeutinnen und Therapeuten verschiedene Diagnosen gestellt haben (vgl. Sachverhalt C ff.; Beschwerdeakten Nrn. 1, 8, 10, 14, 15). Dabei wurden ihr verschiedene Medikamente (Magentabletten, Schlaftabletten, Schmerztabletten, Remeron) verordnet.</w:t>
      </w:r>
    </w:p>
    <w:p>
      <w:r>
        <w:rPr>
          <w:b/>
        </w:rPr>
        <w:t>E. 7.3.3</w:t>
      </w:r>
    </w:p>
    <w:p>
      <w:r>
        <w:t>Die Vorinstanz führt in ihrer Vernehmlassung dazu aus, hinsichtlich der bei der Beschwerdeführerin diagnostizierten gesundheitlichen Beschwerden (Neuroforamenstenose [Einengung Nervenkanal], Oesteochondrose [degenerative Veränderung der Wirbelsäule], Diskusprotusion [Bandscheibenvorfall], Sxringomyelie und Dyslipidämie [Fettstoffwechselstörung]) sei aktuell in der Schweiz keine Behandlung vorgesehen. Die psychiatrische Diagnose sei aufgrund des Fehlens eines psychiatrischen Berichts unklar. Der eingereichte Bericht sei nicht von einem Arzt erstellt worden. Zudem würde in verschiedenen Urteilen des Bundesverwaltungsgerichts das Vorhandensein von medizinischer und psychotherapeutischer Behandlung im Iran bestätigt. Aus diesen Gründen würden die gesundheitlichen Probleme der Beschwerdeführerin kein Wegweisungsvollzugshindernis darstellen.</w:t>
      </w:r>
    </w:p>
    <w:p>
      <w:r>
        <w:rPr>
          <w:b/>
        </w:rPr>
        <w:t>E. 7.3.4</w:t>
      </w:r>
    </w:p>
    <w:p>
      <w:r>
        <w:t>In der Replik wird dazu eingewendet, die psychiatrische Diagnose - eine Anpassungsstörung sowie eine Folgestörung einer PTBS und eine depressive Störung - sei von einer eidgenössisch anerkannten Psychotherapeutin gestellt worden. Die Beschwerdeführerin befinde sich aufgrund ihrer Erlebnisse im Iran weiterhin in einem äusserst schlechten psychischen Gesundheitszustand. Deshalb seien weitere Sitzungen bei Dr. L._______ (Psychologin) geplant. Im Falle einer Wegweisung sei mit einer Verschlechterung beziehungsweise einer Retraumatisierung zu rechnen. Im Übrigen habe die Beschwerdeführerin einen neuen Kontrolltermin für ein MRI am 22. Juni 2021, dessen Ergebnisse für die weitere Behandlung massgebend seien. Schliesslich stütze sich die Vorinstanz bei der Frage der Behandelbarkeit der medizinisch und psychotherapeutisch angezeigten Behandlungsnotwendigkeiten im Iran auf eine veraltete Rechtsprechung. Die Corona-Pandemie sowie das geltende Embargo gegen den Iran würden sich auf die medizinische Versorgung auswirken. Die diesbezügliche Sachverhaltsabklärung der Vorinstanz erscheine ungenügend. In dem am 18. Juni 2021 eingereichten ärztlichen Bericht der Psychiatrischen Dienste der (...) Spitäler vom 11. Juni 2011 wurden die bei der Beschwerdeführerin früher diagnostizierten Beschwerden bestätigt. Aktenanamnestisch sei eine depressive Episode mittelgradig mit somatischem Syndrom, "am ehesten" PTBS aufgrund erlittener Traumen ("nicht berichtet"), Ermordung ihres Vaters, erhebliche körperliche Gewalt durch den Bruder, Diskriminierung ("konnte nicht studieren, ...") vorhanden. Seit Juli 2019 sei sie in ambulanter psychiatrischer Behandlung. Am (...) 2021 habe in der Notfall- und Krisenambulanz M._______ eine Sitzung stattgefunden. Aktuell sei sie in der Opferhilfe in ambulanter Behandlung und erhalte das Medikament Sertralin 50 mg 1-0-0-0. Weiter wird darauf hingewiesen, dass die zuständige Behördenstelle weitere 30 Sitzungen Psychotherapie bei Dr. L._______ gutgesprochen hat.</w:t>
      </w:r>
    </w:p>
    <w:p>
      <w:r>
        <w:rPr>
          <w:b/>
        </w:rPr>
        <w:t>E. 7.3.5</w:t>
      </w:r>
    </w:p>
    <w:p>
      <w:r>
        <w:t>Vorab ist festzustellen, dass die im Iran herrschende allgemeine Lage sich nicht durch eine Situation allgemeiner Gewalt auszeichnet, obwohl die Staatsordnung als totalitär zu bezeichnen ist und die allgemeine Situation in verschiedener Hinsicht problematisch sein kann. Selbst unter Berücksichtigung dieser Umstände wird der Vollzug von Wegweisungen in den Iran nach konstanter Praxis als grundsätzlich zumutbar erachtet (vgl. u.a. Urteile des BVGer E-5071/2018 vom 24. Oktober 2018 E. 11.3.1 sowie E-623/2018 vom 28. Juni 2018 E. 8.3).</w:t>
      </w:r>
    </w:p>
    <w:p>
      <w:r>
        <w:rPr>
          <w:b/>
        </w:rPr>
        <w:t>E. 7.3.6</w:t>
      </w:r>
    </w:p>
    <w:p>
      <w:r>
        <w:t>Ferner hat die Vorinstanz in der angefochtenen Verfügung zutreffend ausgeführt, dass angesichts der unglaubhaften Aussagen der Beschwerdeführerin in Bezug auf ihre Beziehung zu ihren engsten Familienangehörigen und ihre finanziellen Verhältnisse davon auszugehen ist, dass einer Wegweisung an ihren bisherigen Aufenthaltsort keine Vollzugshindernisse entgegenstehen. Die diesbezüglichen Einwendungen auf Beschwerdeebene - ihr Verhältnis zum Bruder sowie der Umstand, dass ihre Mutter sie abweise und ihr vorwerfe, (wegen des Videos) ihr Ansehen und ihre Ehre verletzt zu haben - vermögen angesichts der als unglaubhaft erachteten Vorbringen im Asylpunkt zu keiner anderen Beurteilung zu führen. Die Beschwerdeführerin verfügt eigenen Angaben zufolge über ein Abitur, einen Abschluss als Lehrerin und diverse Weiterbildungen. Weiter hat sie Berufserfahrungen in der (...), Erfahrung im (...) und im (...), womit sie sich den Lebensunterhalt verdient habe. Aufgrund der erwähnten fehlenden Glaubhaftigkeit ihrer Aussagen im Asylpunkt ist zudem davon auszugehen, dass sie mit ihrer Mutter und ihrem Bruder, der nach seiner Scheidung ins Elternhaus zurückgekehrt sei, zwei verheirateten Schwestern sowie mehreren Onkeln und Tanten auf ein grosses familiäres Netz in Shiraz wird zurückgreifen können, zumal sie insbesondere mit ihrer Mutter und ihrer Schwester N._______ weiterhin in Kontakt stehen will. Überdies machte die Beschwerdeführerin geltend, bei der Organisation ihrer Ausreise von einem ehemaligen Arbeitskollegen ihres Vaters unterstützt worden zu sein. Für die Ausreise soll ihr ihre Mutter Geld von ihrem Erbe gegeben haben (vgl. Akten A27 F6 ff.). Wenn auch nicht ausgeschlossen werden kann, dass ihr Bruder sie kontrolliert, geschlagen und bedroht hat, steht es ihr offen, sich diesen Benachteiligungen durch einen Wohnsitzwechsel zu entziehen. Die hiervor wähnten Faktoren (Ausbildung und Arbeitserfahrungen, soziale und finanzielle Unterstützung sowie Beziehungsnetz) werden ihr nach einer Rückkehr in den Iran beim Aufbau einer wirtschaftlichen Existenz von Vorteil sein. Es steht ihr zudem offen, bei Bedarf ein Gesuch um Rückkehrhilfe zu stellen.</w:t>
      </w:r>
    </w:p>
    <w:p>
      <w:r>
        <w:rPr>
          <w:b/>
        </w:rPr>
        <w:t>E. 7.3.7</w:t>
      </w:r>
    </w:p>
    <w:p>
      <w:r>
        <w:t>Hinsichtlich der hievor erwähnten gesundheitlichen Beschwerden gelangt das Gericht zum Schluss, dass die Beschwerdeführerin bei einer Rückkehr in den Iran eine ädäquate, wenn auch nicht gleichwertige Behandlung wie in der Schweiz, wird beanspruchen können. Das Gesundheitssystem im Iran weist ein hohes Niveau auf (vgl. WHO, Health profile 2015, Islamic Republic of Iran, S. 21 ff., &lt;http://applications.emro.who.int/dsaf/EMROPUB_2016_EN_19265.pdf?ua=1&amp;ua=1&gt;, abgerufen am 11. August 2021). Es kann deshalb davon ausgegangen werden, dass die Beschwerdeführerin im Iran eine genügende medizinische Behandlung erhalten kann. Dies gilt sowohl für eine allfällige Weiterbehandlung der Probleme im Bereich des Rückens als auch für eine Behandlung ihrer psychischen Probleme. So arbeiten im Iran 1'800 Psychiater und es gibt über 200 psychiatrische Kliniken respektive psychiatrische Spitalabteilungen (Behzad Damari et al., Transition of Mental Health to a More Responsible Service in Iran, in: Iranian Journal of Psychiatry 2017 Vol. 12/1, S. 36 ff.). Es kann deshalb damit gerechnet werden, dass die Beschwerdeführerin im Iran zumindest eine elementare medizinische und psychotherapeutische Behandlung erhalten kann. Bei einer weiterhin bestehenden depressiven Symptomatik oder im Falle einer Verschlechterung derselben könnten ihre psychischen Probleme somit auch im Heimatstaat behandelt werden. Allfälligen spezifischen Bedürfnissen der Beschwerdeführerin - beispielsweise in Bezug auf die ihr in der Schweiz verordneten Medikamente - könnte im Rahmen der medizinischen Rückkehrhilfe Rechnung getragen werden (vgl. Art. 93 Abs. 1 Bst. d AsylG, Art. 75 der Asylverordnung 2 vom 11. August 1999 [AsylV 2, SR 142.312]). Sie hat die Möglichkeit, sich in nächster Zeit allenfalls mit Unterstützung der sie betreuenden Fachleute auf eine Rückkehr in den Heimatstaat vorzubereiten. Einer nicht auszuschliessenden vorübergehenden Verschlechterung ihres Gesundheitszustandes kann im Rahmen der Ausgestaltung der Vollzugsmodalitäten Rechnung getragen werden, indem eine sorgfältige Vorbereitung erfolgt und geeignete medizinische Massnahmen getroffen werden sowie eine adäquate Betreuung (beispielsweise durch medizinisches Fachpersonal) sichergestellt wird. Ohne die psychischen Leiden der Beschwerdeführerin und allfällige weitere persönliche Schwierigkeiten bei einer Rückkehr zu verkennen, ist aufgrund der Aktenlage nicht davon auszugehen, sie gerate bei einer Rückkehr in den Iran aus individuellen Gründen wirtschaftlicher, sozialer oder gesundheitlicher Natur in eine ihre Existenz gefährdende Situation, die als konkrete Gefährdung im Sinne der zu beachtenden Bestimmung zu werten wäre (Art. 83 Abs. 4 AIG). Aus diesem Grund sind in antizipierender Beweiswürdigung weitere ärztliche Unterlagen (insbesondere betreffend allfälliger Ergebnisse hinsichtlich des angegebenen Kontrolltermins für ein MRI vom 22. Juni 2021) auch nicht abzuwarten.</w:t>
      </w:r>
    </w:p>
    <w:p>
      <w:r>
        <w:rPr>
          <w:b/>
        </w:rPr>
        <w:t>E. 7.3.8</w:t>
      </w:r>
    </w:p>
    <w:p>
      <w:r>
        <w:t>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 Diesbezüglich ist ergänzend festzuhalten, dass die aktuelle Lage im Zusammenhang mit der Coronavirus-Pandemie (COVID-19) grundsätzlich nicht geeignet ist, die Durchführbarkeit des Wegweisungsvollzugs in Frage zu stellen. Es handelt sich bei der Coronavirus-Pandemie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Da ihr jedoch mit Verfügung vom 27. August 2019 die unentgeltliche Prozessführung gewährt wurde und seither keine Veränderung der finanziellen Lage ersichtlich ist, ist auf die Erhebung von Verfahrenskosten zu verzichten.</w:t>
      </w:r>
    </w:p>
    <w:p>
      <w:r>
        <w:rPr>
          <w:b/>
        </w:rPr>
        <w:t>E. 9.2</w:t>
      </w:r>
    </w:p>
    <w:p>
      <w:r>
        <w:t>Ebenfalls mit Verfügung vom 27. August 2019 wurde das Gesuch um Gewährung der amtlichen Verbeiständung gutgeheissen (aArt. 110a Abs. 1 AsylG) und der Beschwerdeführerin wurde am 19. September 2019 Sophia Delgado als amtliche Rechtsbeiständin beigeordnet. Der in der Kostennote vom 8. April 2021 ausgewiesene Zeitaufwand von 285 Minuten (4 ¾ Stunden) erscheint zu hoch. Der Aufwand für die Einreichung der Fristerstreckungsgesuche und die Kostennote ist nicht zu entschädigen, womit unter Berücksichtigung der weiteren Eingaben nach dem 8. April 2021 von einem solchen von 4 ½ Stunden auszugehen ist. Indessen sind die Spesen in Höhe von Fr. 55.- als angemessen zu bezeichnen. Vorliegend geht das Bundesverwaltungsgericht für nicht-anwaltliche Vertreter praxisgemäss von einem Ansatz von höchstens Fr. 150.- aus (vgl. Art. 12 i.V.m. Art. 10 Abs. 2 des Reglements vom 21. Februar 2008 über die Kosten und Entschädigungen vor dem Bundesverwaltungsgericht [VGKE, SR 173.320.2]). Demzufolge ist der amtlichen Rechtsbeiständin bei einem Stundenansatz von Fr. 150.- ein Honorar von insgesamt Fr. 730.-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