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E-4108/2016 vom 4. August 2016</w:t>
      </w:r>
    </w:p>
    <w:p>
      <w:r>
        <w:t>Bundesverwaltungsgericht, 2016-08-04, DE</w:t>
      </w:r>
    </w:p>
    <w:p>
      <w:r>
        <w:rPr>
          <w:b/>
        </w:rPr>
        <w:t xml:space="preserve">Quelle: </w:t>
      </w:r>
      <w:r>
        <w:t>https://mcp.opencaselaw.ch/entscheid/bvger_E-4108_2016</w:t>
      </w:r>
    </w:p>
    <w:p>
      <w:r>
        <w:t>FR: TAF E-4108/2016 du 4 août 2016</w:t>
      </w:r>
    </w:p>
    <w:p>
      <w:r>
        <w:t>IT: TAF E-4108/2016 del 4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gemäss Art. 7 AsylG nicht standhalten. Neben dem Umstand, dass die Berichterstattung des Beschwerdeführers wenig von persönlichen Eindrücken geprägt sei und diese sich auf eher unsubstantiierte Wiedergabe von Fakten beschränke, sei seine Asylbegründung unter dem Aspekt der Logik nicht nachvollziehbar. Es könne deshalb nicht geglaubt werden, dass sich die Ereignisse so zugetragen hätten, wie sie geltend gemacht werden würden. Es werde nicht grundsätzlich in Abrede gestellt, dass der Beschwerdeführer Kontakte mit einem Peshmerga-Mitglied gehabt habe, jedoch könne nicht davon ausgegangen werden, dass er von diesem in irgendeiner Form unter Druck gesetzt worden sei und deshalb schwerwiegende Konsequenzen zu befürchten habe.</w:t>
      </w:r>
    </w:p>
    <w:p>
      <w:r>
        <w:rPr>
          <w:b/>
        </w:rPr>
        <w:t>E. 4.2</w:t>
      </w:r>
    </w:p>
    <w:p>
      <w:r>
        <w:t>Der Beschwerdeführer wendet dagegen ein, es sei sehr verständlich, dass er sich nicht getraut habe, dem Peshmerga zu widersprechen, denn er habe ernsthafte Konsequenzen, nämlich dass er inhaftiert und getötet werde, befürchtet. Betrachte man seine Vorbringen gesamthaft, seien diese detailliert und differenziert. Widersprüche würden sich keine finden. Seine Aussagen seien, detailgetreu, lebensnah, ausführlich, mit Emotionalität vorgetragen und würden Realkennzeichen aufweisen, was auf tatsächlich Erlebtes schliessen lasse.</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unglaubhaft ausgefallen ist.</w:t>
      </w:r>
    </w:p>
    <w:p>
      <w:r>
        <w:rPr>
          <w:b/>
        </w:rPr>
        <w:t>E. 4.3.1</w:t>
      </w:r>
    </w:p>
    <w:p>
      <w:r>
        <w:t>Zutreffend hält die Vor­instanz fest, dass die Ausführungen des Beschwerdeführers zu seinen Treffen mit D._______ und seinem Auftrag stets vage und oberflächlich blieben. So ist die Antwort auf die offene Frage, warum er hier Asyl beantrage, zwar relativ ausführlich, es finden sich darin jedoch keinerlei Details oder Realkennzeichen. Der Beschwerdeführer schildert einzig die Situation rund um seinen Heimatort, um danach oberflächlich kundzutun, dass er von einem Peshmerga-Mitglied beauftragt worden sei, Informationen über die beiden Religionsschulen in der Stadt zu besorgen (SEM-Akten, A10/15 F35). Auch kann der Beschwerdeführer nur sehr wenig über D._______, den Mann von dem er angeblich so viel Angst hat, berichten. Er führt einzig aus, dass dieser Kurde gewesen sei und eine wichtige Position innegehabt habe (SEM-Akten, A10/15 F37 ff.). Auch gelingt es dem Beschwerdeführer nicht, seinen Auftrag detailliert darzulegen. Er führt hierzu aus, er sei beauftragt worden herauszufinden, ob der IS diese Schulen unterstütze. Er habe D._______ gesagt, dass er einen Freund dort habe, welcher Reinigungsarbeiten ausführe (SEM-Akten, A10/15 F57 f.). Der Befrager fragt sodann nach, ob dies alles sei, was D._______ verlangt habe, worauf der Beschwerdeführer mit "Das war alles" antwortet (SEM-Akten, A10/15 F73 f.). Erst nach mehrfachem Nachhaken gibt er zu Protokoll, er sei von ihm verlangt worden, herauszufinden, wie die Lehrer heissen würden, und er solle mit seinem Freund Computer aus dem Schulhaus schmuggeln (SEM-Akten, A10/15 F76). Auch in der ergänzenden Anhörung kann er trotz mehrfachem Nachfragen seine Angaben nicht spezifizieren (SEM-Akten, A11/11 F48 f.). Obwohl sich in den Ausführungen des Beschwerdeführers keine Widersprüche finden, ergibt sich aufgrund der fast vollständig fehlenden Realkennzeichen nicht der Eindruck, dass er das Geschilderte tatsächlich erlebt hat.</w:t>
      </w:r>
    </w:p>
    <w:p>
      <w:r>
        <w:rPr>
          <w:b/>
        </w:rPr>
        <w:t>E. 4.3.2</w:t>
      </w:r>
    </w:p>
    <w:p>
      <w:r>
        <w:t>Weiter sind viele Aussagen des Beschwerdeführers nicht nachvollziehbar. So gelingt es ihm nicht zu erklären, warum gerade er diesen Auftrag hätte ausführen sollen. Er führt hierzu aus, D._______ habe ihm gesagt, weil er Kurde sei und sie die gleiche Sprache sprechen würden, würde er ihm vertrauen (SEM-Akten, A11/11 F43). Vor dem Hintergrund, dass sie sich zuvor erst zweimal kurz gesehen haben sollen und der Peshmerga offensichtlich auch andere Mittel zur Verfügung stehen würden, wirkt dieses Vorgehen zumindest fraglich. Befremdend wirkt auch die Aussage des Beschwerdeführers, er habe seinen Laden nicht mehr geöffnet, weil er Angst gehabt habe, D._______ komme zu ihm in den Laden, um sich zu erkundigen, ob er bereits etwas getan habe (SEM-Akten, A10/15 F88 ff.). Dies weil D._______ ja wusste, wo der Beschwerdeführer zu Hause war und ihn auch dort hätte besuchen können. Ebenfalls nicht logisch ist das Verhalten des Beschwerdeführers, sogleich auszureisen, statt vorerst eine Lösung mit D._______ zu suchen. Gemäss seiner eigenen Aussagen hat er diesem nicht einmal versucht zu erzählen, dass er den Auftrag nicht wahrnehmen möchte (SEM-Akten, A10/15 F70). Dieses Verhalten lediglich damit zu begründen, dass es sich dabei um einen Befehl gehandelt habe, genügt nicht. Zumindest ungewöhnlich ist zudem, dass der Beschwerdeführer weder seiner Frau noch seinen Eltern erzählt hat, warum er das Land verlässt.</w:t>
      </w:r>
    </w:p>
    <w:p>
      <w:r>
        <w:rPr>
          <w:b/>
        </w:rPr>
        <w:t>E. 4.3.3</w:t>
      </w:r>
    </w:p>
    <w:p>
      <w:r>
        <w:t>Schliesslich kann der Beschwerdeführer nicht glaubhaft dartun, dass er bei Nichterfüllung des Auftrages ernsthafte Konsequenzen zu befürchten gehabt hätte. Dass ihm, wie auf Beschwerdeebene behauptet, die Tötung oder die Inhaftierung mit Folter drohen würden, geht aus seinen Aussagen nicht hervor. So bringt er auf die Frage, ob es Anzeichen gegeben habe, dass er Probleme kriege, wenn er die Zusammenarbeit verweigere, lediglich vor, D._______ habe ihm gesagt, dass es gut sei, wenn er für ihn arbeite und dass man ihn respektieren werde, sowie dass er keine Beziehung zu den Schulen aufbauen solle (SEM-Akten, A10/15 F87). Erst später führt er aus, er habe das Gespräch mit D._______ so verstanden, dass dieser ihm etwas antun werde, falls er nicht mit ihm zusammenarbeite. Auf Nachfrage führt er aus, dies sei so gewesen, weil er ihm gesagt habe, er müsse diese Arbeit machen (SEM-Akten, A10/15 F103 f.). In der ergänzenden Anhörung führt er schliesslich aus, er habe das Gefühl gehabt, D._______ zwinge ihn zu dieser Arbeit und dieser habe ihm gesagt, seine Männer würden ein Auge auf ihn werfen. Er habe dies an den Handbewegungen, den Augen und den Worten gemerkt. Er habe Angst gehabt, dass man ihm vorwerfe, er stehe hinter dem IS, wenn er der Aufforderung nicht nachkomme (SEM-Akten, A11/11 F60 ff.). Der Beschwerdeführer bleibt diesbezüglich in beiden Anhörungen äusserst vage und kann keine konkreten Anzeichen für ernsthafte Konsequenzen nennen. Dass seine Angst vor D._______ der Grund für seine Ausreise aus dem Irak gewesen sei, kann ihm deshalb nicht geglaubt werden. Dies umso weniger, als er immer wieder ausführt, er habe Angst vor dem IS gehabt. So bringt er beispielsweise vor, er hätte auch ohne den Auftrag von D._______ die Stadt später verlassen müssen (SEM-Akten, A10/15 F78) oder der IS habe C._______ eingenommen und es sei für ihn und seine Familie zu gefährlich geworden (SEM-Akten, A11/11 F43). Bereits in der BzP gab er zu Protokoll, alle hätten Angst vor den IS-Leuten gehabt (SEM-Akten, A4/13 S. 8). Diese Angst vor dem IS ist jedoch nicht asylrelevant.</w:t>
      </w:r>
    </w:p>
    <w:p>
      <w:r>
        <w:rPr>
          <w:b/>
        </w:rPr>
        <w:t>E. 4.4</w:t>
      </w:r>
    </w:p>
    <w:p>
      <w:r>
        <w:t>Zusammenfassend ist festzuhalten, dass es dem Beschwerdeführer nicht gelungen ist, eine im Zeitpunkt seiner Ausreise aus dem Irak bestehende oder drohende, asylrechtlich relevante Gefährdung nachzuweisen oder glaubhaft zu machen. Aus der eingereichten Kopie einer Niederlassungsbewilligung einer entfernten Verwandten kann er nichts zu seinen Gunsten ableiten.</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den Irak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Der Wegweisungsvollzug sei deshalb nach wie vor grundsätzlich zumutbar. Im Urteil E-3737/2015 vom 14. Dezember 2015 (als Referenzurteil publiziert) führt das Bundesverwaltungsgericht aus, dass in den vier Provinzen der Autonomen Kurdischen Region (das KRG-Gebiet wird seit Anfang 2015 durch die Provinzen Dohuk, Erbil, Suleimaniya sowie der von Letzterer abgespalteten Provinz Halabja gebildet) heute nach wie vor nicht von einer Situation allgemeiner Gewalt im Sinne von Art. 83 Abs. 4 AuG auszugehen ist und keine konkreten Anhaltspunkte für die Annahme vorliegen, dies werde sich in absehbarer Zeit massgeblich verändern. Der diesbezüglichen vorinstanzlichen Erwägung kann somit gefolgt werden. Gemäss BVGE 2008/5 E. 7 ist ein Wegweisungsvollzug in die kurdischen Nordprovinzen unter der Voraussetzung zumutbar, dass die betreffende Person ursprünglich aus der Region stammt oder eine längere Zeit dort gelebt hat und über ein soziales Netz verfügt. Der kurdische Beschwerdeführer lebte vor seiner Ausreise in B._______, Bezirk E._______, Provinz F._______, wohin ein Wegweisungsvollzug unzumutbar wäre. Jedoch wohnte er neun Jahre in G._______ (2001 bis 2009) und auch seine Frau stammt von dort. Er arbeitete dort sechs Jahre als Juwelier (SEM-Akten, A4/13 S. 4 f.), seine Schwiegereltern leben dort und er führt selbst aus, er verfüge dort über viele Freunde (SEM-Akten, A10/15 F28 f.). Aus der Tatsache, dass sein Führerschein durch das Strassenverkehrsamt G._______ ausgestellt worden ist (SEM-Akten, A16/3), ergibt sich auch, dass er dort seinen offiziellen und behördlich registrierten Wohnsitz hat. Gemäss der beigehefteten Übersetzung dieses Ausweises ist bei der Unterschrift des "Verkehrsbeamten" neben dem Stempel des Strassenverkehrsamtes G._______ im Übrigen das Datum "23.05.2011" eingetragen, was die Vermutung nahelegt, dass der Beschwerdeführer nicht nur bis 2009, sondern auch noch deutlich später dort gelebt hat. Bei den Akten liegen demgegenüber keine Beweismittel, die den behaupteten letzten Wohnsitz in der Nähe von C._______ belegen würden. Angesichts seines jungen Alters und seiner Berufserfahrung ist davon auszugehen, dass er sich in G._______ wieder wird integrieren können. Für die Annahme des Beschwerdeführers, die Verwandtschaft seiner Frau, welche ebenfalls in G._______ wohnt, mache ihn für das insgesamt wenig glaubhafte Verschwinden von Frau und Kind definitiv verantwortlich, finden sich keine konkreten Anhaltspunkte. Zudem kann ihm bei der Integration sein grosser Bekannten- und Freundeskreis behilflich sein. Schliesslich sind keine individuellen Wegweisungsvollzugshindernisse ersichtlich, bezeichnet sich der Beschwerdeführer doch selber als gesund (SEM-Akten, A4/13 S. 10). Der Vollzug der Wegweisung ist zumutbar.</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Der Beschwerdeführer beantragt die Gewährung der unentgeltlichen Rechtspflege gemäss Art. 65 Abs. 1 VwVG. Die Bedürftigkeit des Beschwerdeführers ist durch die Unterstützungsbestätigung seiner Wohngemeinde vom 13. Juni 2016 ausgewiesen. Sodann sind die Begehren als nicht aussichtslos im Sinne des Gesetzes zu bewerten. Damit sind beide der kumulativ zu erfüllenden Voraussetzungen gegeben. Dem Gesuch um Gewährung der unentgeltlichen Rechtspflege ist stattzugeben. Es sind demnach keine Verfahrenskosten zu erheben. Der Antrag auf Verzicht auf Erhebung eines Kostenvorschusses ist mit diesem Entscheid gegenstandslos geworden.</w:t>
      </w:r>
    </w:p>
    <w:p>
      <w:r>
        <w:rPr>
          <w:b/>
        </w:rPr>
        <w:t>E. 8.2</w:t>
      </w:r>
    </w:p>
    <w:p>
      <w:r>
        <w:t>Der Beschwerdeführer beantragt weiter, sein Rechtsvertreter, lic. iur. Donato Del Duca, sei als unentgeltlicher Rechtsbeistand zu bestellen. Gestützt auf Art. 110a Abs. 1 AsylG ist das Gesuch um Gewährung der unentgeltlichen Verbeiständung gutzuheissen. Der Rechtsvertreter reichte eine Kostennote in der Höhe von Fr. 2'189.15 (6.58 Stunden à Fr. 300.-, Fr. 52.- besondere Auslagen) ein. Bei amtlicher Vertretung wird in der Regel von einem Stundenansatz von Fr. 200.- bis Fr. 220.- für Anwältinnen und Anwälte und Fr. 100.- bis Fr. 150.- für nicht-anwaltliche Vertreterinnen und Vertreter ausgegangen (vgl. Art. 12 i.V.m. Art. 10 Abs. 2 VGKE). Es wird nur der notwendige Aufwand entschädigt (vgl. Art. 8 Abs. 2 VGKE). Vorliegend ist mit einem Stundenansatz von Fr. 220.- zu rechnen und die Honorarnote ist entsprechend zu kürzen. Das amtliche Honorar ist deshalb auf Fr. 1'620.- (inkl.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