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E-4105/2013 vom 24. Juli 2013</w:t>
      </w:r>
    </w:p>
    <w:p>
      <w:r>
        <w:t>Bundesverwaltungsgericht, 2013-07-24, DE</w:t>
      </w:r>
    </w:p>
    <w:p>
      <w:r>
        <w:rPr>
          <w:b/>
        </w:rPr>
        <w:t xml:space="preserve">Quelle: </w:t>
      </w:r>
      <w:r>
        <w:t>https://mcp.opencaselaw.ch/entscheid/bvger_E-4105_2013</w:t>
      </w:r>
    </w:p>
    <w:p>
      <w:r>
        <w:t>FR: TAF E-4105/2013 du 24 juillet 2013</w:t>
      </w:r>
    </w:p>
    <w:p>
      <w:r>
        <w:t>IT: TAF E-4105/2013 del 24 luglio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2 AsylG)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stellt in der angefochtenen Verfügung fest, die italienischen Behörden hätten dem Beschwerdeführer ein Visum erteilt und dem Übernahmeersuchen des BFM nicht zugestimmt. Gemäss Art. 18 Abs. 7 Dublin-II-VO gehe die Zuständigkeit zur Durchführung des Asyl- und Wegweisungsverfahrens dennoch auf Italien über. Das als Beweismittel eingereichte Buch B._______ werde den italienischen Behörden weitergeleitet. Die Überstellung habe - vorbehältlich einer Unterbrechung oder Verlängerung - bis spätestens am 7. Januar 2014 zu erfolgen.</w:t>
      </w:r>
    </w:p>
    <w:p>
      <w:r>
        <w:rPr>
          <w:b/>
        </w:rPr>
        <w:t>E. 3.3</w:t>
      </w:r>
    </w:p>
    <w:p>
      <w:r>
        <w:t>In der Rechtsmitteleingabe wird ausgeführt, der Umstand, dass die italienischen Behörden auf das Ersuchen um Rückübernahme nicht geantwortet hätten, sei als Indiz für den Mangel an deren Kapazität zu werten. Sodann sei die Situation der Flüchtlinge in Italien "jämmerlich und menschenunwürdig". Gemäss den eingereichten Urteilen verschiedener deutscher Gerichte sehe Deutschland von Abschiebung von Flüchtlingen nach Italien ab. Beim Beschwerdeführer handle es sich um einen konvertierten Moslem. Mit dem eingereichten Buch belege er seine Inhaftierung und das hängige Strafverfahren. Gemäss Arztzeugnis vom 15. Juli 2013 leide der Beschwerdeführer an einer reaktiven Depression und Verzweiflung bei Flüchtlingssituation. Bei einer Rückweisung nach Italien drohe ihm eine Kettenabschiebung in den Iran. Das BFM habe deshalb von seinem Selbsteintrittsrecht Gebrauch zu machen.</w:t>
      </w:r>
    </w:p>
    <w:p>
      <w:r>
        <w:rPr>
          <w:b/>
        </w:rPr>
        <w:t>E. 3.4.1</w:t>
      </w:r>
    </w:p>
    <w:p>
      <w:r>
        <w:t>Art. 9 Abs. 2 Dublin-II-VO knüpft an den blossen Akt der Visumserteilung an. Vorliegend hat Italien dem Beschwerdeführer am 4. Februar 2013 ein Einreisevisum (mehrfach) erteilt. Am 6. Mai 2013 hat die Schweiz die italienischen Behörden um Übernahme des Beschwerdeführers ersucht. Das Ersuchen blieb ohne Antwort. Gemäss Art. 18 Abs. 7 Dublin-II-VO ist beim Ausbleiben einer Antwort innerhalb von zwei Monaten davon auszugehen, dass dem Aufnahmegesuch stattgegeben wird, was die Verpflichtung nach sich zieht, die Person aufzunehmen und angemessene Vorkehrungen für die Ankunft zu treffen. Mit Verfügung vom 8. Juli 2013 stellte die Vorinstanz die Zuständigkeit Italiens fest. In der Rechtsmitteleingabe wird nicht substantiiert dargetan, aus welchen Gründen diese gesetzliche Vermutung vorliegend nicht zur Anwendung kommen soll. Solches ist auch nicht ersichtlich.</w:t>
      </w:r>
    </w:p>
    <w:p>
      <w:r>
        <w:rPr>
          <w:b/>
        </w:rPr>
        <w:t>E. 3.4.2</w:t>
      </w:r>
    </w:p>
    <w:p>
      <w:r>
        <w:t>Weiter richten sich die Ausführungen in der Rechtsmitteleingabe unter Bezugnahme auf die Urteile aus Deutschland sowie ein Gutachten zum Beweisbeschluss des C._______ vom 29. September 2012 gegen die Aufenthaltsbedingungen in Italien. Diese ausländischen Entschiede beziehungsweise das Gutachten sind für die schweizerischen Behörden nicht bindend und damit für das Bundesverwaltungsgericht im vorliegenden Fall ohne Belang, mithin vermag der Beschwerdeführer daraus nichts zu seinen Gunsten abzuleiten. Sodann ist festzuhalten, dass Italien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es keine konkreten Hinweise dafür gibt, dass sich Italien im konkreten Fall nicht an die daraus resultierenden Verpflichtungen hält. Unter dem Dublin-System besteht grundsätzlich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und The Law Students' Legal Aid Office, Juss-Buss [Norwe­gen], Oslo und Bern, vom Mai 2011; vgl. auch UNHCR, Recommendations on Important Aspects of Refugee Protection in Italy, Juli 2012, Ziffer 5: "Reception conditions for asylum-seekers"). Indes hat auch der Europäische Gerichtshof für Menschenrechte (EGMR) in seiner neusten Rechtsprechung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Nach den Erkenntnissen des Bundesverwaltungsgerichts werden Dublin-Rückkehrende sowie verletzliche Personen bezüglich Unterbringung von den italienischen Behörden bevorzugt behandelt. Zudem nehmen sich auch private Hilfsorganisationen der Betreuung von Asylsuchenden und Flüchtlingen an. Auch verfügt Italien über eine ausreichende medizinische Infrastruktur, um die depressiven Leiden des Beschwerdeführers, welche offensichtlich mit seiner aktuellen Lebenssituation in Zusammenhang stehen, bei Bedarf zu behandeln. Insgesamt liegen somit keine Anhaltspunkte vor, dass Italien seine staatsvertraglichen Verpflichtungen missachten und den Beschwerdeführer unter Missachtung des flüchtlingsrechtlichen Non-refoulement-Gebotes oder von Art. 3 EMRK in den Heimatstaat zurückschaffen würde. Für einen Selbsteintritt der Schweiz besteht keine Veranlassung.</w:t>
      </w:r>
    </w:p>
    <w:p>
      <w:r>
        <w:rPr>
          <w:b/>
        </w:rPr>
        <w:t>E. 3.5</w:t>
      </w:r>
    </w:p>
    <w:p>
      <w:r>
        <w:t>Die Vorinstanz ist demnach zutreffend von der Zuständigkeit Italiens ausgegangen und in Anwendung von Art. 34 Abs. 2 Bst. d AsylG zu Recht auf das Asylgesuch nicht eingetreten.</w:t>
      </w:r>
    </w:p>
    <w:p>
      <w:r>
        <w:rPr>
          <w:b/>
        </w:rPr>
        <w:t>E. 4.1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4.2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Italien zu Recht als zulässig, zumutbar und möglich bezeichnet.</w:t>
      </w:r>
    </w:p>
    <w:p>
      <w:r>
        <w:rPr>
          <w:b/>
        </w:rPr>
        <w:t>E. 5</w:t>
      </w:r>
    </w:p>
    <w:p>
      <w:r>
        <w:t>Nach dem Gesagten ergibt sich, dass die angefochtene Verfügung Bundesrecht nicht verletzt und auch sonst nicht zu beanstanden ist (Art. 106 Abs. 1 AsylG). Die Beschwerde ist abzuweisen, womit der Antrag auf Wiederherstellung der aufschiebenden Wirkung gegenstandslos geworden ist. Demnach besteht keine Veranlassung, die kantonalen Behörden anzuweisen, die Vollzugsbemühungen zu stoppen und von Vorbereitungen für die Rückführung abzusehen.</w:t>
      </w:r>
    </w:p>
    <w:p>
      <w:r>
        <w:rPr>
          <w:b/>
        </w:rPr>
        <w:t>E. 6.1</w:t>
      </w:r>
    </w:p>
    <w:p>
      <w:r>
        <w:t>Der Beschwerdeführer beantragt die Gewährung der unentgeltlichen Rechtspflege gemäss Art. 65 Abs. 1 und Abs. 2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6.2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