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E-4097/2006 vom 13. Oktober 2008</w:t>
      </w:r>
    </w:p>
    <w:p>
      <w:r>
        <w:t>Bundesverwaltungsgericht, 2008-10-13, FR</w:t>
      </w:r>
    </w:p>
    <w:p>
      <w:r>
        <w:rPr>
          <w:b/>
        </w:rPr>
        <w:t xml:space="preserve">Quelle: </w:t>
      </w:r>
      <w:r>
        <w:t>https://mcp.opencaselaw.ch/entscheid/bvger_E-4097_2006</w:t>
      </w:r>
    </w:p>
    <w:p>
      <w:r>
        <w:t>FR: TAF E-4097/2006 du 13 octobre 2008</w:t>
      </w:r>
    </w:p>
    <w:p>
      <w:r>
        <w:t>IT: TAF E-4097/2006 del 13 ottobre 2008</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de la loi sur l'asile du 26 juin 1998 (LAsi, RS 142.31).</w:t>
      </w:r>
    </w:p>
    <w:p>
      <w:r>
        <w:rPr>
          <w:b/>
        </w:rPr>
        <w:t>E. 1.2</w:t>
      </w:r>
    </w:p>
    <w:p>
      <w:r>
        <w:t>Les recours qui étaient pendants devant l'ancienne Commission suisse de recours en matière d'asile au 31 décembre 2006 sont traités par le Tribunal administratif fédéral dans la mesure où il est compétent, le nouveau droit de procédure s'appliquant (art. 53 al. 2 LTAF).</w:t>
      </w:r>
    </w:p>
    <w:p>
      <w:r>
        <w:rPr>
          <w:b/>
        </w:rPr>
        <w:t>E. 1.3</w:t>
      </w:r>
    </w:p>
    <w:p>
      <w:r>
        <w:t>Le recourant a qualité pour recourir. Présenté dans la forme et les délais prescrits par la loi, le recours est recevable (48 et 50ss PA).</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la crédibilité et la pertinence de ses motifs.</w:t>
      </w:r>
    </w:p>
    <w:p>
      <w:r>
        <w:rPr>
          <w:b/>
        </w:rPr>
        <w:t>E. 3.2</w:t>
      </w:r>
    </w:p>
    <w:p>
      <w:r>
        <w:t>Il faut en premier lieu constater que même à admettre l'exactitude des faits décrits par le recourant, ce dernier serait - à juste titre ou non - menacé d'une sanction pour avoir favorisé l'évasion d'un détenu ; cette éventuelle sanction répondrait donc à la commission d'une infraction de droit commun, et non à un des motifs exhaustivement prévus par l'art. 3 LAsi.</w:t>
      </w:r>
    </w:p>
    <w:p>
      <w:r>
        <w:rPr>
          <w:b/>
        </w:rPr>
        <w:t>E. 3.3</w:t>
      </w:r>
    </w:p>
    <w:p>
      <w:r>
        <w:t>S'agissant de la crédibilité du récit, le Tribunal observe que le recourant a pu déposer un certificat de travail émis par l'organisation C._______, par laquelle il a été employé pendant quelques mois, mais n'a pas été en mesure de produire une quelconque preuve de son activité au sein de la police de D._______, pourtant plus récente et d'une plus longue durée. L'existence de cet emploi n'est donc pas attestée, ce que corrobore d'ailleurs le fait que l'intéressé ne connaisse pas le nom de famille des deux collègues l'ayant accompagné le 25 juillet 1998 (cf. audition du 9 octobre 2001, p. 9), et qu'il devait cependant côtoyer quotidiennement. De même, il n'a déposé aucune preuve de son appartenance à l'UPK, cependant ancienne. A supposer néanmoins que le recourant ait bien été policier à D._______, et s'il est en effet possible qu'il n'ait pas connu l'identité du prisonnier qu'il devait escorter avec ses collègues, il n'en reste pas moins que l'incapacité de trois agents armés à empêcher des assaillants d'emmener le détenu en cause et leur complète passivité en la circonstance ne sont pas crédibles. Il faut également retenir que le recourant appartenait, à l'en croire, à une famille tout entière engagée de longue date pour l'UPK, et qui a perdu plusieurs de ses membres au combat. Dans cette mesure, si réellement l'intéressé avait été soupçonné par son chef d'avoir favorisé une évasion (cela, pour des motifs d'ailleurs obscurs), il aurait dû lui être possible de s'expliquer et de se disculper de cette accusation, ce d'autant plus que de hauts responsables du mouvement avaient donné, dans ce sens, des assurances à ses proches.</w:t>
      </w:r>
    </w:p>
    <w:p>
      <w:r>
        <w:rPr>
          <w:b/>
        </w:rPr>
        <w:t>E. 3.4</w:t>
      </w:r>
    </w:p>
    <w:p>
      <w:r>
        <w:t>Enfin, force est de constater que le recourant, qui a vécu durant trois ans, après son départ, dans trois Etats différents (Iran, Turquie et Grèce), puis a transité par l'Italie, n'a pas jugé utile, durant tout ce temps, de demander protection aux autorités d'un de ces pays, préférant y travailler clandestinement ; un tel comportement ne correspond pas à celui d'une personne menacée d'une persécution imminente, et qui cherche à s'en protéger le plus tôt possible.</w:t>
      </w:r>
    </w:p>
    <w:p>
      <w:r>
        <w:rPr>
          <w:b/>
        </w:rPr>
        <w:t>E. 3.5</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4.2</w:t>
      </w:r>
    </w:p>
    <w:p>
      <w:r>
        <w:t>La jurisprudence de la CRA (cf. Jurisprudence et informations de la Commission suisse de recours en matière d'asile [JICRA] 2004 n° 10 p. 65ss ; 2006 n° 23 p. 227ss) avait prévu que dans certaines conditions, un jugement pénal entré en force et ordonnant une expulsion ferme faisait obstacle au prononcé du renvoi ; cette jurisprudence n'est toutefois plus applicable, les expulsions prononcées par la justice pénale ayant été annulées ex lege à l'entrée en vigueur, le 1er janvier 2007, des dispositions révisant le code pénal suisse du 21 décembre 1937 (CP, RS 311.0) (cf. art. 1er al. 2 des dispositions finales de la modification du CP du 13 décembre 2002). Dès lors, 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le Tribunal relève que l'intéressé n'a pas établi la forte probabilité d'un risque de cette nature, dans la mesure où il serait de longue date un membre de l'UPK, qui a gardé le contrôle de la province de D._______, et où il n'a pas établi la crédibilité de ses démêlés avec les autorités issues de l'UPK. 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à ceux que l'on appelle communément les "réfugiés de la violence", soit aux personnes qui ne remplissent pas les conditions de la qualité de réfugié parce qu'elles ne sont pas personnellement persécutées mais qui fuient des situations générales du type de celles décrites ci-dessus, ou pour qui un retour signifierait une mise en danger particulière parce qu'elles ne pourraient plus recevoir dans leur pays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7.2</w:t>
      </w:r>
    </w:p>
    <w:p>
      <w:r>
        <w:t>Comme une récente jurisprudence l'a constaté (cf. ATAF 2008/5 cons. 7.5. p. 65-73 ; cf. également Home Office, Country of Origin Information Report, Iraq, mai 2008, p. 58-60), la situation dans les trois provinces kurdes de Dohuk, Erbil et D._______ est suffisamment stable pour que l'exécution du renvoi y soit raisonnablement exigible, en tout cas pour les hommes célibataires originaires de la région, et y disposant d'un réseau social suffisant. Tel est le cas du recourant, dont la mère et cinq frères et soeurs vivent toujours à D._______. En outre, il ne ressort du dossier aucun élément dont on pourrait inférer que l'exécution du renvoi impliquerait une mise en danger concrète du recourant, qui est jeune, au bénéfice d'une expérience professionnelle et n'a pas allégué de problème de santé particulier.</w:t>
      </w:r>
    </w:p>
    <w:p>
      <w:r>
        <w:rPr>
          <w:b/>
        </w:rPr>
        <w:t>E. 7.3</w:t>
      </w:r>
    </w:p>
    <w:p>
      <w:r>
        <w:t>Pour ces motifs, l'exécution du renvoi doit être considérée comme raisonnablement exigible. Bien que la question ne se pose donc pas, le Tribunal estime cependant utile de préciser qu'en toute hypothèse, une appréciation inverse n'aurait pu entraîner le prononcé de l'admission provisoire, eu égard à la condamnation pénale rendue contre l'intéressé. En effet, comme l'ancien art. 14a al. 6 LSEE, l'art. 83 al. 7 LEtr prévoit que l'admission provisoire visée aux al. 2 et 4 (impossibilité et inexigibilité de l'exécution du renvoi) n'est pas ordonnée si l'étranger, entre autres conditions, a été condamné à une peine privative de liberté de longue durée en Suisse ou à l'étranger. La jurisprudence de la CRA relative à l'art. 14a al. 6 LSEE (JICRA 2004 n° 39 consid. 5.3 p. 271) a retenu que l'application de cette disposition devait prendre en compte l'ampleur du danger que représentait le requérant ; ce danger se déduisait de la valeur des intérêts auxquels celui-ci avait porté atteinte, ainsi que de son attitude générale et de sa disposition à commettre de nouvelles infractions, disposition qu'indiquait notamment la récidive (cf. également JICRA 1995 n° 10 consid. 5b p. 100-101). Dans le cas particulier, A._______ a été condamné à une peine relativement importante (deux ans et demi d'emprisonnement) pour infraction grave à la LStup, ce qui suppose qu'il a agi en bande, ou par métier, ou que l'infraction a porté sur une quantité importante de drogue (cf. art. 19 al. 2 LStup). Dès lors, on peut admettre que l'intéressé a porté atteinte (ou tenté de le faire) à des biens juridiquement protégés aussi importants que la vie et la santé publique ; l'art. 83 al. 7 LEtr lui aurait donc, en tout état de cause, été applicable.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9</w:t>
      </w:r>
    </w:p>
    <w:p>
      <w:r>
        <w:t>Il s'ensuit que le recours, en tant qu'il conteste la décision de renvoi et son exécution, doit être également rejeté.</w:t>
      </w:r>
    </w:p>
    <w:p>
      <w:r>
        <w:rPr>
          <w:b/>
        </w:rPr>
        <w:t>E. 10.1</w:t>
      </w:r>
    </w:p>
    <w:p>
      <w:r>
        <w:t>La demande d'assistance judiciaire totale a été rejetée. En tant qu'elle inclut une demande d'assistance partielle, elle doit être également rejetée, le recourant, qui a occupé plusieurs emplois en Suisse, n'ayant pas fait la preuve d'une absence de ressources l'empêchant d'assumer les frais de la procédure (cf. art. 65 al. 1 PA).</w:t>
      </w:r>
    </w:p>
    <w:p>
      <w:r>
        <w:rPr>
          <w:b/>
        </w:rPr>
        <w:t>E. 10.2</w:t>
      </w:r>
    </w:p>
    <w:p>
      <w:r>
        <w:t>Dès lors, 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