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E-4093/2020 vom 25. August 2020</w:t>
      </w:r>
    </w:p>
    <w:p>
      <w:r>
        <w:t>Bundesverwaltungsgericht, 2020-08-25, DE</w:t>
      </w:r>
    </w:p>
    <w:p>
      <w:r>
        <w:rPr>
          <w:b/>
        </w:rPr>
        <w:t xml:space="preserve">Quelle: </w:t>
      </w:r>
      <w:r>
        <w:t>https://mcp.opencaselaw.ch/entscheid/bvger_E-4093_2020</w:t>
      </w:r>
    </w:p>
    <w:p>
      <w:r>
        <w:t>FR: TAF E-4093/2020 du 25 août 2020</w:t>
      </w:r>
    </w:p>
    <w:p>
      <w:r>
        <w:t>IT: TAF E-4093/2020 del 25 agosto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der E. 3.2 -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Gemäss Art. 111c Abs. 1 AsylG hat die Eingabe von Asylgesuchen, die innert fünf Jahren nach Eintritt der Rechtskraft des Asyl- und Wegweisungsentscheides eingereicht werden, schriftlich und begründet zu erfolgen. Im vorliegenden Fall hat der Beschwerdeführer - wie vorstehend erwähnt - bereits am (...) November 2015 das erste Mal in der Schweiz um Asyl nachgesucht. Mit Urteil des Bundesverwaltungsgerichts E-4107/2017 vom 8. Juli 2019 wurde rechtskräftig über sein Asylgesuch entschieden. Sein Wiedererwägungsgesuch vom 6. September 2019 wies das SEM mit Verfügung vom 16. September 2019 ab. Auf sein am 23. Dezember 2019 eingereichtes Mehrfachgesuch trat das SEM mit Verfügung vom 10. Januar 2019 nicht ein. Die dagegen erhobene Beschwerde wurde vom Bundesverwaltungsgericht mit Urteil E-371/2020 vom 29. April 2020 abgewiesen. Der Beschwerdeführer begründete sein Gesuch vom 29. Juli 2020 mit neu eingetretenen erheblichen Gründen in Bezug auf die Flüchtlingseigenschaft, weshalb es vom SEM korrekterweise als Mehrfachgesuch entgegengenommen wurde.</w:t>
      </w:r>
    </w:p>
    <w:p>
      <w:r>
        <w:rPr>
          <w:b/>
        </w:rPr>
        <w:t>E. 3.2</w:t>
      </w:r>
    </w:p>
    <w:p>
      <w:r>
        <w:t>Bei Beschwerden gegen Nichteintretensentscheide, mit denen es das SEM ablehnt, das Asylgesuch auf seine Begründetheit hin zu überprüfen, ist die Beurteilungskompetenz des Bundesverwaltungsgerichts grundsätzlich auf die Frage beschränkt, ob die Vorinstanz zu Recht auf das Asylge-such nicht eingetreten ist (vgl. BVGE 2012/4 E. 2.2 m.w.H.). Der durch die Parteibegehren definierte Streitgegenstand darf alsdann nicht über den Anfechtungsgegenstand hinausreichen. Gegenstand des Beschwerdeverfahrens kann somit nur sein kann, was Gegenstand der angefochtenen Verfügung war oder nach richtiger Gesetzesauslegung hätte sein sollen (vgl. Moser/Beusch/Kneubühler, Prozessieren vor dem Bundesverwaltungsgericht, 2. Auflage, Basel 2013, Rz. 2.8). Die vorliegend angefochtene Verfügung enthält keine Regelung betreffend die Flüchtlingseigenschaft und die Gewährung von Asyl. Demnach wird mit dem Rechtsbegehren, es sei dem Beschwerdeführer politisches Asyl zu gewähren, der Streitgegenstand in unzulässiger Weise über den in der angefochtenen Verfügung geregelten Anfechtungsgegenstand hinaus erweitert. Auf das entsprechende Begehren ist daher nicht einzutreten.</w:t>
      </w:r>
    </w:p>
    <w:p>
      <w:r>
        <w:rPr>
          <w:b/>
        </w:rPr>
        <w:t>E. 3.3</w:t>
      </w:r>
    </w:p>
    <w:p>
      <w:r>
        <w:t>Die Frage der Wegweisung und deren Vollzugs wird jedoch materiell geprüft, weshalb dem Bundesverwaltungsgericht diesbezüglich volle Kognition zukommt.</w:t>
      </w:r>
    </w:p>
    <w:p>
      <w:r>
        <w:rPr>
          <w:b/>
        </w:rPr>
        <w:t>E. 4</w:t>
      </w:r>
    </w:p>
    <w:p>
      <w:r>
        <w:t>Nach Art. 111c Abs. 1 AsylG haben Asylgesuche, die innert fünf Jahren nach Eintritt der Rechtskraft des Asyl- und Wegweisungsentscheides eingereicht werden, "schriftlich und begründet" zu erfolgen. Hinsichtlich des Erfordernisses der begründeten Eingabe ist festzuhalten, dass Mehrfachgesuche gehörig beziehungsweise ausreichend begründet sein müssen, so dass die Behörde in der Lage ist, über das Gesuch entscheiden zu können,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 nach den Regeln von Art. 111c AsylG zu behandeln sind, die zwischenzeitlich in ihr Heimatland - mithin in das potentielle und behauptete Verfolgerland - zurückgekehrt sind. In diesen Fällen können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vom 16. Dezember 2014 E. 5.3 ff.).</w:t>
      </w:r>
    </w:p>
    <w:p>
      <w:r>
        <w:rPr>
          <w:b/>
        </w:rPr>
        <w:t>E. 5.1</w:t>
      </w:r>
    </w:p>
    <w:p>
      <w:r>
        <w:t>Das Gericht stellt vorliegend fest, dass das vom Beschwerdeführer eingereichte Gesuch vom 29. Juli 2020 die formellen Anforderungen erfüllte (Einreichung in schriftlicher Form, Begründung), weshalb eine Verbesserungsbedürftigkeit der Eingabe nicht bestand. Die Vorinstanz hat daher zu Recht auf die Durchführung entsprechender Instruktionsmassnahmen verzichtet.</w:t>
      </w:r>
    </w:p>
    <w:p>
      <w:r>
        <w:rPr>
          <w:b/>
        </w:rPr>
        <w:t>E. 5.2</w:t>
      </w:r>
    </w:p>
    <w:p>
      <w:r>
        <w:t>Die vom Beschwerdeführer angeführte Begründung vermag jedoch inhaltlich nicht zu überzeugen beziehungsweise ist nicht als ausreichend zu qualifizieren, auch wenn diese mit einem neuen Beweismittel versehen wurde.</w:t>
      </w:r>
    </w:p>
    <w:p>
      <w:r>
        <w:rPr>
          <w:b/>
        </w:rPr>
        <w:t>E. 5.2.1</w:t>
      </w:r>
    </w:p>
    <w:p>
      <w:r>
        <w:t>Zunächst ist festzuhalten, dass sich der Beschwerdeführer nach Aktenlage seit Abschluss seines ersten Asylverfahrens am 8. Juli 2019 weiterhin in der Schweiz aufgehalten hat. Anderes wird von ihm in seinem Mehrfachgesuch auch nicht geltend gemacht. Der Beschwerdeführer begründete sein Gesuch einerseits mit politischen Entwicklungen und der veränderten Sicherheitslage in Sri Lanka. In Bezug auf seine persönliche Situation machte er im Wesentlichen geltend, er habe erneut eine schriftliche Vorladung von der Polizei erhalten, gemäss welcher ihm terroristische Aktivitäten vorgeworfen würden.</w:t>
      </w:r>
    </w:p>
    <w:p>
      <w:r>
        <w:rPr>
          <w:b/>
        </w:rPr>
        <w:t>E. 5.2.2</w:t>
      </w:r>
    </w:p>
    <w:p>
      <w:r>
        <w:t>In Bezug auf die vom Beschwerdeführer geltend gemachten politischen Entwicklungen ist festzuhalten, dass sich das Bundesverwaltungsgericht in seinem Urteil E-371/2020 vom 29. April 2020 mit der Wahl des Präsidenten Gotabaya Rajapaksa sowie dem Vorfall im Zusammenhang mit der Mitarbeiterin der Schweizerischen Botschaft auseinandergesetzt hat (vgl. dort E. 7.1). Es ist dabei zum Schluss gekommen, dass auch vor dem Hintergrund der aktuellen Entwicklungen in Sri Lanka nicht davon auszugehen ist, dass ganze Bevölkerungsgruppen kollektiv einer Verfolgungsgefahr ausgesetzt sind (vgl. a.a.O). In zahlreichen jüngst ergangenen Urteilen hat das Bundesverwaltungsgericht seine Praxis bestätigt, wonach im Einzelfall zu prüfen ist, ob ein persönlicher Bezug einer asylsuchenden Person zur Präsidentschaftswahl vom 16. November 2019 respektive deren Folgen besteht (vgl. zum Beispiel die Urteile des BVGer E-6894/2018 vom 13. August 2020 E. 8.3.3; E-241/2018 vom 7. August 2020 E. 6.3; E-6659/2019 vom 6. August 2020 E. 6.2). Dem Beschwerdeführer ist es weder mit seinem Mehrfachgesuch noch auf Beschwerdeebene gelungen, einen persönlichen Bezug zu diesen Geschehnissen beziehungsweise eine daraus resultierende asylrelevante Gefahr glaubhaft zu machen.</w:t>
      </w:r>
    </w:p>
    <w:p>
      <w:r>
        <w:rPr>
          <w:b/>
        </w:rPr>
        <w:t>E. 5.2.3</w:t>
      </w:r>
    </w:p>
    <w:p>
      <w:r>
        <w:t>Der Beschwerdeführer verwies in seinem Mehrfachgesuch in pauschaler Weise auf seine bisher geltend gemachten Asylvorbringen und bekräftigte diese. Gleichzeitig behauptete er, diese angebliche Verfolgung habe sich nun fortgesetzt, indem er erneut polizeilich vorgeladen worden sei. Seine vorgebrachten Fluchtgründe wurden bereits im ersten Asylverfahren als unglaubhaft befunden. Im Urteil E-4107/2017 vom 8. Juli 2019, welches die vorinstanzliche Verfügung bestätigte, hielt das Bundesverwaltungsgericht fest, es sei insbesondere nicht nachvollziehbar, weshalb das CID den Beschwerdeführer im (...) 2015 ohne ersichtlichen Grund hätte vorladen sollen, nachdem er seit dem Jahr 2008 keine Unterschriften mehr habe leisten müssen und in der Zwischenzeit - mithin während rund sieben Jahren - nichts weiter vorgefallen sei (vgl. a.a.O. E. 5.1). Die geltend gemachten Inhaftierungen und Befragungen durch das CID sowie die Unterschriftenleistungspflicht in den Jahren (...) bis 2008 wurden mangels zeitlichem Kausalzusammenhang zur Ausreise als nicht asylrelevant befunden (vgl. a.a.O. E. 5.2). Diese Einschätzung wurde im Urteil E-371/2020 vom 29. April 2020 bestätigt (vgl. dort E. 7.2). Betreffend die eingereichte polizeiliche Vorladung vom (...) 2020 ist die Einschätzung der Vorinstanz in der angefochtenen Verfügung zu bestätigen, wonach der Beweiswert dieses eingereichten Dokuments gering ist (vgl. dort Ziffer IV). Das SEM hat zutreffend festgestellt, dass solche Formulare einfach zu fälschen sind und entsprechende Originalformulare auch ausserhalb der Polizei zirkulieren. Im Übrigen weist das eingereichte Beweismittel keine fälschungssicheren Merkmale auf. Im Wesentlichen wiederholte der Beschwerdeführer in seinem Mehrfachgesuch seine bereits mehrfach geprüften und als unglaubhaft befundenen Asylgründe und brachte als einzige tatsächlich als neu zu bezeichnende Tatsache eine polizeiliche Vorladung vor, die nur einen geringen Beweiswert aufweist. Vor diesem Hintergrund erübrigte sich - entgegen der Behauptung des Beschwerdeführers - die Durchführung einer internen Dokumentanalyse. Nach dem Gesagten ist die Einschätzung der Vorinstanz, das Mehrfachgesuch lasse die nötige Begründungsdichte vermissen, nicht zu beanstanden (vgl. BVGE 2014/39 E. 5.3).</w:t>
      </w:r>
    </w:p>
    <w:p>
      <w:r>
        <w:rPr>
          <w:b/>
        </w:rPr>
        <w:t>E. 5.2.4</w:t>
      </w:r>
    </w:p>
    <w:p>
      <w:r>
        <w:t>Auch die Anwendung von Art. 13 Abs. 2 VwVG ist vorliegend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 hin schon die speziellen Voraussetzungen der Art. 31a Absätze 1-3 AsylG vorliegen. Diese Annahme steht schliesslich auch nicht in Widerspruch zu Art. 111c Abs. 2 AsylG, der die formlose Abschreibung für "unbegründete oder wiederholt gleich begründete Mehrfachgesuche" vorsieht (vgl. BVGE 2014/39 E. 7.1; Urteil des BVGer D-3768/2019 vom 29. Juli 2019 E. 5.2.2).</w:t>
      </w:r>
    </w:p>
    <w:p>
      <w:r>
        <w:rPr>
          <w:b/>
        </w:rPr>
        <w:t>E. 5.2.5</w:t>
      </w:r>
    </w:p>
    <w:p>
      <w:r>
        <w:t>Schliesslich ist festzustellen, dass weite Teile der Beschwerde blosse Wiederholungen und Bekräftigungen von Vorbringen des ordentlichen Asylverfahrens, des ersten Beschwerdeverfahrens, des Mehrfachgesuchs vom 23. Dezember 2019, des darauffolgenden zweiten Beschwerdeverfahrens sowie Kritik an den dort ergangenen erst- und zweitinstanzlichen Entscheiden darstellen. Der Beschwerdeführer ist - auch im Hinblick auf die Begehung allfälliger künftiger ausserordentlicher Verfahrensschritte - mit Nachdruck darauf aufmerksam zu machen, dass ein Mehrfachasylgesuch (wie auch eine Wiedererwägung oder eine Revision) nicht beliebig zulässig ist und namentlich nicht dazu dienen darf, blosse Urteilskritik zu üben, die Rechtskraft von Verwaltungs- und Gerichtsentscheiden immer wieder infrage zu stellen oder die Fristen für die Ergreifung von Rechtsmitteln zu umgehen.</w:t>
      </w:r>
    </w:p>
    <w:p>
      <w:r>
        <w:rPr>
          <w:b/>
        </w:rPr>
        <w:t>E. 5.3</w:t>
      </w:r>
    </w:p>
    <w:p>
      <w:r>
        <w:t>Angesichts der Tatsache, dass sich der Beschwerdeführer auf von der Vorinstanz sowie vom Bundesverwaltungsgericht schon mehrmals geprüfte sowie als unglaubhaft befundene Asylvorbringen stützte, hat die Vorinstanz in zutreffender Weise das Erfordernis einer ausreichenden Begründung im Sinne von Art. 111c Abs. 1 AsylG als nicht erfüllt erachtet.</w:t>
      </w:r>
    </w:p>
    <w:p>
      <w:r>
        <w:rPr>
          <w:b/>
        </w:rPr>
        <w:t>E. 6</w:t>
      </w:r>
    </w:p>
    <w:p>
      <w:r>
        <w:t>Zusammenfassend ergibt sich, dass die Prüfung des Mehrfachgesuches beziehungsweise der Nichteintretensentscheid des SEM insgesamt nicht zu beanstanden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Vorbringen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Der bewaffnete Konflikt zwischen der sri-lankischen Regierung und den LTTE ist im Mai 2009 zu Ende gegangen, und es herrscht weder Krieg noch eine Situation allgemeiner Gewalt (vgl. BVGE 2011/24 E. 13.2.1). Gemäss Rechtsprechung ist der Wegweisungsvollzug in die Nordprovinz Sri Lankas, insbesondere in den Distrikt Jaffna, grundsätzlich zumutbar (vgl. a.a.O.). An dieser Einschätzung vermögen auch die am Ostersonntag 2019 erfolgten Anschläge auf Kirchen und Luxushotels nichts zu ändern (vgl. Urteil des BVGer E-868/2020 vom 25. März 2020 E. 5.5). Auch unter Berücksichtigung des Vorfalls im Zusammenhang mit der Mitarbeiterin der Schweizerischen Botschaft und der aktuellen politischen Situation rund um Präsident Gotabaya Rajapaksa sieht das Bundesverwaltungsgericht keine Veranlassung, den Wegweisungsvollzug sri-lankischer Staatsangehöriger tamilischer Ethnie als generell unzumutbar einzustufen (vgl. Urteile des BVGer D-3128/2017 vom 17. Juni 2020 E. 9.3.2; E-1128/2020 vom 17. März 2020 E. 7.3; E-2249/2020 vom 29. Juli 2020 E. 8.4). Wie das Bundesverwaltungsgericht bereits mit Urteil E-4107/2017 vom 8. Juli 2019 festhielt und im Urteil E-371/2020 vom 29. April 2020 bestätigte, verfügt der Beschwerdeführer in seiner Heimatregion über ein tragfähiges familiäres Beziehungsnetz. Aufgrund seiner Arbeitserfahrungen ist davon auszugehen, dass ihm eine wirtschaftliche Wiedereingliederung in seinem Heimatland offensteht. Mit seinen vorgebrachten medizinischen Problemen und deren Behandlungsmöglichkeiten in Sri Lanka hat sich das Bundesverwaltungsgericht im Urteil E-371/2020 vom 29. April 2020 bereits ausführlich befasst und ist zum Schluss gekommen, dass sein Gesundheitszustand der Zumutbarkeit des Wegweisungsvollzugs nicht entgegensteht (vgl. dort E. 9.3.2). Aus den Akten ergeben sich keine Hinweise auf eine Veränderung seiner persönlichen Lage im Heimatland, weshalb auf die entsprechenden Erwägungen des Bundesverwaltungsgerichts vollumfänglich verwiesen werden kann (vgl. Urteil des BVGer E-4107/2017 vom 8. Juli 2019 E. 7.3; E-371/2020 vom 29. April 2020 E. 9.3) Nach dem Gesagten erweist sich der Vollzug der Wegweisung sowohl in allgemeiner als auch in individueller Hinsicht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Die aktuellen Massnahmen im Zusammenhang mit der Ausbreitung des Coronavirus (Covid-19) stehen dem Wegweisungsvollzug ebenfalls nicht entgegen. Bei diesen handelt es sich - wenn überhaupt - um temporäre Vollzugshindernisse, welchen im Rahmen der Vollzugsmodalitäten durch die kantonalen Behörden Rechnung zu tragen ist, indem etwa der Zeitpunkt des Vollzugs der Situation in Sri Lanka angepasst wird (vgl. Urteil des BVGer D-6295/2019 vom 17. August 2020 E. 10.5 m.w.H.).</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Mit vorliegendem Urteil ist das Gesuch um aufschiebende Wirkung gegenstandslos geworden.</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Gewährung der unentgeltlichen Rechtspflege (vgl. Art. 65 Abs. 1 VwVG) ist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