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E-4093/2012 vom 22. August 2012</w:t>
      </w:r>
    </w:p>
    <w:p>
      <w:r>
        <w:t>Bundesverwaltungsgericht, 2012-08-22, FR</w:t>
      </w:r>
    </w:p>
    <w:p>
      <w:r>
        <w:rPr>
          <w:b/>
        </w:rPr>
        <w:t xml:space="preserve">Quelle: </w:t>
      </w:r>
      <w:r>
        <w:t>https://mcp.opencaselaw.ch/entscheid/bvger_E-4093_2012</w:t>
      </w:r>
    </w:p>
    <w:p>
      <w:r>
        <w:t>FR: TAF E-4093/2012 du 22 août 2012</w:t>
      </w:r>
    </w:p>
    <w:p>
      <w:r>
        <w:t>IT: TAF E-4093/2012 del 22 agosto 2012</w:t>
      </w:r>
    </w:p>
    <w:p>
      <w:pPr>
        <w:pStyle w:val="Heading2"/>
      </w:pPr>
      <w:r>
        <w:t>Regeste</w:t>
      </w:r>
    </w:p>
    <w:p>
      <w:r>
        <w:t>Attribution et changement de canton</w:t>
      </w:r>
    </w:p>
    <w:p>
      <w:pPr>
        <w:pStyle w:val="Heading2"/>
      </w:pPr>
      <w:r>
        <w:t>Erwägungen</w:t>
      </w:r>
    </w:p>
    <w:p>
      <w:r>
        <w:rPr>
          <w:b/>
        </w:rPr>
        <w:t>E. 1.1</w:t>
      </w:r>
    </w:p>
    <w:p>
      <w:r>
        <w:t>En vertu de l'art. 31 de la loi du 17 juin 2005 sur le TAF (LTAF, RS 173.32), le TAF connaît des recours contre les décisions au sens de l'art. 5 de la loi fédérale du 20 décembre 1968 sur la procédure administrative (PA, RS 172.021). En particulier, les décisions de refus de changement de canton d'attribution de personnes admises provisoirement rendues par l'ODM - lesquelles n'entrent pas dans le champ d'exclusion de l'art. 32 LTAF - peuvent être contestées devant le TAF conformément à l'art. 33 let. d LTAF. Le TAF est donc compétent pour connaître du présent litige. Il statue de manière définitive (cf. art. 83 let. c ch. 3 de la loi du 17 juin 2005 sur le Tribunal fédéral [LTF, RS 173.110]).</w:t>
      </w:r>
    </w:p>
    <w:p>
      <w:r>
        <w:rPr>
          <w:b/>
        </w:rPr>
        <w:t>E. 1.2</w:t>
      </w:r>
    </w:p>
    <w:p>
      <w:r>
        <w:t>L'admission provisoire est réglementée à l'art. 85 LEtr. En vertu du 4e alinéa de cette disposition, la décision relative au changement de canton ne peut faire l'objet d'un recours que si elle viole le principe de l'unité de la famille. En l'occurrence, le recourant a fait grief à l'ODM d'avoir violé le principe de la proportionnalité en ne tenant pas compte des motifs invoqués. Il s'est donc plaint, du moins implicitement, d'une violation grossière du principe de l'unité de la famille au sens de l'art. 85 al. 4 LEtr. Partant, le recours est recevable sous l'angle de l'art. 85 al. 4 LEtr.</w:t>
      </w:r>
    </w:p>
    <w:p>
      <w:r>
        <w:rPr>
          <w:b/>
        </w:rPr>
        <w:t>E. 1.3</w:t>
      </w:r>
    </w:p>
    <w:p>
      <w:r>
        <w:t>Le recourant a qualité pour recourir (cf. art. 48 al. 1 PA, applicable par les renvois des art. 112 al. 1 LEtr et 37 LTAF). Déposé dans la forme (cf. art. 52 PA et art. 85 al. 4 LEtr précité) et le délai (cf. art. 50 al. 1 PA) prescrits par la loi, le recours est recevable.</w:t>
      </w:r>
    </w:p>
    <w:p>
      <w:r>
        <w:rPr>
          <w:b/>
        </w:rPr>
        <w:t>E. 2.1</w:t>
      </w:r>
    </w:p>
    <w:p>
      <w:r>
        <w:t>Aux termes de l'art. 85 al. 3 et 4 LEtr, l'étranger admis à titre provisoire qui souhaite changer de canton soumet sa demande à l'ODM ; celui-ci rend une décision définitive après avoir entendu les cantons concernés, sous réserve de l'al. 4 qui précise que la décision relative au changement de canton ne peut faire l'objet d'un recours que si elle viole le principe de l'unité de la famille.</w:t>
      </w:r>
    </w:p>
    <w:p>
      <w:r>
        <w:rPr>
          <w:b/>
        </w:rPr>
        <w:t>E. 2.2</w:t>
      </w:r>
    </w:p>
    <w:p>
      <w:r>
        <w:t>L'étendue de la protection assurée par le principe de l'unité de la famille arrêté à l'art. 85 al. 4 LEtr ne dépasse donc pas celle de la notion correspondante de l'art. 8 par. 1 de la Convention du 4 novembre 1950 de sauvegarde des droits de l'homme et des libertés fondamentales (CEDH, RS 0.101 ; cf. ATAF 2008/47 consid. 4.1).</w:t>
      </w:r>
    </w:p>
    <w:p>
      <w:r>
        <w:rPr>
          <w:b/>
        </w:rPr>
        <w:t>E. 2.2.1</w:t>
      </w:r>
    </w:p>
    <w:p>
      <w:r>
        <w:t>L'art. 8 par. 1 CEDH vise à protéger principalement les relations existant au sein de la famille au sens étroit (famille nucléaire), et plus particulièrement « entre époux » et « entre parents et enfants mineurs » vivant en ménage commun.</w:t>
      </w:r>
    </w:p>
    <w:p>
      <w:r>
        <w:rPr>
          <w:b/>
        </w:rPr>
        <w:t>E. 2.2.2</w:t>
      </w:r>
    </w:p>
    <w:p>
      <w:r>
        <w:t>Les personnes qui ne font pas partie de ce noyau familial ne peuvent se prévaloir de l'art. 8 par. 1 CEDH que lorsqu'elles se trouvent dans un état de dépendance particulière envers le membre de leur famille qu'elles souhaitent rejoindre en raison, par exemple, d'un handicap ou d'une maladie graves (cf. ATAF 2008/47 consid. 4.1.4, ATAF 2007/45 consid. 5.3 ; ATF 120 Ib 257 consid. 1/d-e p. 260 ss). L'extension de la protection de l'art. 8 par. 1 CEDH suppose l'existence non seulement d'une vie familiale « effective », mais encore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2C_194/2007 du 12 juillet 2007 consid. 2.2.2).</w:t>
      </w:r>
    </w:p>
    <w:p>
      <w:r>
        <w:rPr>
          <w:b/>
        </w:rPr>
        <w:t>E. 2.2.3</w:t>
      </w:r>
    </w:p>
    <w:p>
      <w:r>
        <w:t>Il sied encore de relever que la protection de la vie privée et familiale garantie par l'art. 13 al. 1 de la Constitution fédérale de la Confédération suisse du 18 avril 1999 (Cst., RS 101) ne confère pas des droits plus étendus que ceux qui sont garantis par l'art. 8 par. 1 CEDH en matière de police des étrangers (cf. ATAF 2007/45 consid. 5.3 ; ATF 129 II 215 consid. 4.2 p. 218 s., ATF 126 II 377 consid. 7 p. 394).</w:t>
      </w:r>
    </w:p>
    <w:p>
      <w:r>
        <w:rPr>
          <w:b/>
        </w:rPr>
        <w:t>E. 3.1</w:t>
      </w:r>
    </w:p>
    <w:p>
      <w:r>
        <w:t>En l'espèce, le recourant se plaint de la pesée d'intérêt effectuée par l'ODM. A son avis, sa volonté de vivre auprès des membres de sa famille dans le canton de B._______ n'aurait été prise en compte dans l'examen de la proportionnalité de l'ODM. Il rappelle que son équilibre psychique est précaire, et que le soutien de son oncle est absolument primordial pour éviter une dégradation de son état de santé. Tout d'abord, le recourant admis provisoirement et son oncle titulaire d'un permis B ne forment pas une famille au sens étroit, comme définie ci dessus. Il convient donc d'examiner si le recourant est dépendant de son oncle au sens de la jurisprudence précitée (cf. consid. 2.2) et, partant, si on est en présence d'une « vie familiale » au sens de l'art. 8 par. 1 CEDH. Dans l'affirmative, il conviendra ensuite de déterminer s'il y a ingérence dans l'exercice du droit au respect de la vie familiale et si celle-ci est justifiée au sens de l'art. 8 par. 2 CEDH.</w:t>
      </w:r>
    </w:p>
    <w:p>
      <w:r>
        <w:rPr>
          <w:b/>
        </w:rPr>
        <w:t>E. 3.1.1</w:t>
      </w:r>
    </w:p>
    <w:p>
      <w:r>
        <w:t>En l'occurrence, il ne ressort pas du dossier que le recourant nécessite une aide permanente pour satisfaire aux besoins élémentaires de sa vie quotidienne (à savoir se laver, s'habiller, se nourrir, aller aux toilettes), une surveillance ou des soins personnels. En effet, le certificat médical du 23 avril 2012 n'atteste pas que ces affections nécessitent impérativement une prise en charge absolue et permanente de la part de son oncle. Actuellement, l'intéressé suit un traitement médicamenteux et psychothérapeutique bimensuel. Force est de constater, à l'instar de l'ODM, que les affections diagnostiquées ne sont pas d'une gravité telle qu'il nécessite un encadrement strict. Ainsi, bien que le recourant dispose en Suisse d'un membre de sa famille susceptible de l'accueillir et de lui procurer un cadre de vie plus agréable, il n'a nullement démontré que son état de santé était à ce point grave, au point d'avoir quotidiennement besoin du soutien et de l'assistance de son oncle.</w:t>
      </w:r>
    </w:p>
    <w:p>
      <w:r>
        <w:rPr>
          <w:b/>
        </w:rPr>
        <w:t>E. 3.1.2</w:t>
      </w:r>
    </w:p>
    <w:p>
      <w:r>
        <w:t>Au vu de ce qui précède, l'existence d'un réel rapport de dépendance entre le recourant et son oncle n'est pas établie, de sorte que le TAF ne saurait admettre l'existence d'une « vie familiale » effective suffisamment étroite, au sens de l'art. 8 par. 1 CEDH.</w:t>
      </w:r>
    </w:p>
    <w:p>
      <w:r>
        <w:rPr>
          <w:b/>
        </w:rPr>
        <w:t>E. 3.2</w:t>
      </w:r>
    </w:p>
    <w:p>
      <w:r>
        <w:t>Dans ces conditions, il n'y a pas lieu de vérifier si le refus d'autorisation de changement de canton constituerait une ingérence dans la vie familiale du recourant ou de son oncle et si celle-ci serait justifiée au sens de l'art. 8 par. 2 CEDH.</w:t>
      </w:r>
    </w:p>
    <w:p>
      <w:r>
        <w:rPr>
          <w:b/>
        </w:rPr>
        <w:t>E. 3.3</w:t>
      </w:r>
    </w:p>
    <w:p>
      <w:r>
        <w:t>Il ressort de ce qui précède que le recours est mal fondé, la décision attaquée ne violant pas le principe de l'unité de la famille au sens de l'art. 85 al. 4 LEtr. Il s'ensuit que le recours doit être rejeté et la décision attaquée confirmée.</w:t>
      </w:r>
    </w:p>
    <w:p>
      <w:r>
        <w:rPr>
          <w:b/>
        </w:rPr>
        <w:t>E. 4</w:t>
      </w:r>
    </w:p>
    <w:p>
      <w:r>
        <w:t>Dans la mesure où les conclusions du recours étaient d'emblée vouées à l'échec, la demande d'assistance judiciaire partielle doit être rejetée (cf. art. 65 al. 1 PA).</w:t>
      </w:r>
    </w:p>
    <w:p>
      <w:r>
        <w:rPr>
          <w:b/>
        </w:rPr>
        <w:t>E. 5</w:t>
      </w:r>
    </w:p>
    <w:p>
      <w:r>
        <w:t>Au vu de l'issue de la cause, il y a lieu de mettre les frais de procédure, d'un montant de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