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E-4091/2017 vom 3. August 2017</w:t>
      </w:r>
    </w:p>
    <w:p>
      <w:r>
        <w:t>Bundesverwaltungsgericht, 2017-08-03, FR</w:t>
      </w:r>
    </w:p>
    <w:p>
      <w:r>
        <w:rPr>
          <w:b/>
        </w:rPr>
        <w:t xml:space="preserve">Quelle: </w:t>
      </w:r>
      <w:r>
        <w:t>https://mcp.opencaselaw.ch/entscheid/bvger_E-4091_2017</w:t>
      </w:r>
    </w:p>
    <w:p>
      <w:r>
        <w:t>FR: TAF E-4091/2017 du 3 août 2017</w:t>
      </w:r>
    </w:p>
    <w:p>
      <w:r>
        <w:t>IT: TAF E-4091/2017 del 3 agosto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le SEM en matière d'asile et de renvoi de Suisse, sous réserve d'une demande d'extradition déposée par l'Etat dont le requérant cherche à se protéger (art. 105 de la loi fédérale du 26 juin 1998 sur l'asile [LAsi, RS 142.31] en relation avec l'art. 6a al. 1 LAsi, art. 33 let. d LTAF et art. 83 let. d ch. 1 de la loi du 17 juin 2005 sur le Tribunal fédéral [LTF, RS 173.110]).</w:t>
      </w:r>
    </w:p>
    <w:p>
      <w:r>
        <w:rPr>
          <w:b/>
        </w:rPr>
        <w:t>E. 1.3</w:t>
      </w:r>
    </w:p>
    <w:p>
      <w:r>
        <w:t>Cette exception est réalisée en l'espèce. En effet, A._______ fait l'objet d'une procédure d'extradition, initiée par les autorités espagnoles en date du (...) mars 20(...), fondée sur un jugement pénal, prononcé le (...) décembre 20(...) par le F._______ et confirmé par l'autorité supérieure (ci-dessus, let. B). Aussi, le présent arrêt pourra être contesté devant le Tribunal fédéral. Ce dernier pourra non seulement examiner la question de l'asile, mais également le fait de savoir si l'intéressé aurait droit à l'admission provisoire en raison d'obstacles à l'exécution du renvoi (ATF 138 II 513 consid. 8.1 ss).</w:t>
      </w:r>
    </w:p>
    <w:p>
      <w:r>
        <w:rPr>
          <w:b/>
        </w:rPr>
        <w:t>E. 1.4</w:t>
      </w:r>
    </w:p>
    <w:p>
      <w:r>
        <w:t>L'intéressé a qualité pour recourir (art. 48 PA). Présenté dans la forme et le délai prescrits par la loi, le recours est recevable (art. 48 et 52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sérieux préjudices au sens de l'art. 3 LAsi doivent être clairement distingués des poursuites pénales ouvertes ou des condamnations prononcées pour réprimer une infraction de droit commun. Les personnes qui s'enfuient pour échapper aux poursuites pour une infraction de ce genre ne sont en principe pas des réfugiées car tout Etat est habilité à mettre en oeuvre des mesures de contrainte pour prévenir ou réprimer une infraction. Une poursuite pénale ou une condamnation est pertinente en matière d'asile lorsque, 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(ATAF 2014/21 consid. 5.3 ; 2013/25 consid. 5.1 ; 2011/10 consid. 4.3 ; Minh Son Nguyen, Droit public des étrangers, 2003, p. 435 ss). En l'espèce, le Tribunal considère que le recourant n'est nullement parvenu à rendre vraisemblable que les poursuites pénales engagées par les autorités espagnoles à son encontre ne visaient pas, prioritairement, à sauvegarder l'ordre et la sécurité publics, mais à l'atteindre personnellement pour l'un des motifs énumérés exhaustivement à l'art. 3 al. 1 LAsi, à savoir sa race, sa religion, sa nationalité, son appartenance à un groupe social déterminé ou ses opinions politiques. Au demeurant, la peine à laquelle il a été condamné, fondée sur des motifs de droit commun, ne paraît pas démesurément sévère au vu des faits reprochés. Ainsi, les motifs allégués ne remplissent pas les conditions posées à l'art. 3 al. 1 LAsi.</w:t>
      </w:r>
    </w:p>
    <w:p>
      <w:r>
        <w:rPr>
          <w:b/>
        </w:rPr>
        <w:t>E. 3.2</w:t>
      </w:r>
    </w:p>
    <w:p>
      <w:r>
        <w:t>En ce qui concerne les menaces de mort alléguées, il sied de relever qu'en cas de persécutions par des entités non étatiques, la crainte d'en être victime est en effet considérée comme fondée, selon la jurisprudence, si les autorités ne veulent ou ne peuvent pas fournir une protection effective au demandeur ou s'il n'y a pas d'Etat susceptible d'accorder une protection ; c'est l'absence de protection qui est décisive, quelle que soit la source de la persécution. A contrario, une protection est généralement accordée lorsque l'Etat concerné prend des mesures raisonnables pour empêcher une persécution ou des atteintes graves, entre autres lorsqu'il dispose de structures (institutions) efficaces permettant de poursuivre et de sanctionner des actes assimilables à une persécution et que les personnes menacées ont un accès concret à ces structures (JICRA 2006 no 18 consid. 10. 2.). Premièrement, les allégations du recourant au sujet des menaces dont il aurait été l'objet sont floues, inconsistantes et pour le moins confuses. Tantôt la justice espagnole (PV d'audition du 5 juillet 2017 [A12/11 p. 3, R 5]), tantôt ses anciens clients (PV d'audition du 5 juillet 2017 [A12/11 p. 6 et 7, R 19 et 20]), auraient envoyé un individu qui l'aurait menacé de manière indirecte en évoquant une situation analogue à la sienne et en ajoutant qu' « il connaissait des gens qui se sont suicidés ». Affirmant dans un premier temps que ce sont ses anciens cocontractants qui étaient venus chez lui pour le surveiller, il a ensuite déclaré ne jamais les avoir vus, pour à nouveau se contredire à la question suivante et prétendre qu'ils étaient armés (PV d'audition du 5 juillet 2017 [A12/11 p. 7, R 20, 21 et 22]). Face à de telles contradictions, le Tribunal ne saurait se déclarer convaincu de la réalité des menaces alléguées. Même si ces menaces devaient être fondées, le Conseil fédéral a, par décision du 25 juin 2003, rangé l'Espagne dans les Etats considérés comme sûrs, soit "libres de persécutions" (safe countries), instaurant ainsi la présomption que, dans ce pays, les personnes menacées par des particuliers peuvent concrètement accéder à des structures efficaces de protection de sorte qu'il peut être raisonnablement exigé qu'elles fassent appel aux autorités de leur pays. L'Espagne est présumée avoir la volonté de garantir la sécurité de tous ses habitants, même des auteurs d'infractions. Cette présomption ne peut être renversée qu'en présence d'indices objectifs concrets et convergents prouvant ou rendant vraisemblable que les autorités espagnoles auraient refusé de (ou n'auraient pas voulu) protéger le recourant. Or, mis à part prétendre qu'il aurait dénoncé et déposé plainte contre ses agissements mais que l'affaire aurait été « étouffée », le recourant n'a nullement démontré avoir effectivement entrepris ces démarches et que celles-ci auraient été systématiquement ignorées. Ce fait est d'autant plus sujet à caution que, pour le reste, il a fourni de nombreuses copies des écrits qu'il a adressés aux diverses autorités.</w:t>
      </w:r>
    </w:p>
    <w:p>
      <w:r>
        <w:rPr>
          <w:b/>
        </w:rPr>
        <w:t>E. 4</w:t>
      </w:r>
    </w:p>
    <w:p>
      <w:r>
        <w:t>Finalement, le Tribunal est convaincu que l'analyse des documents figurant sur le disque dur externe n'appellerait pas une autre appréciation, étant entendu que le recourant n'a jamais fait valoir de persécution à raison de l'un des motifs énumérés à l'art. 3 al. 1 LAsi. Au demeurant, et selon la décision même du SEM, un courrier de la mandataire du recourant figure au dossier, dans lequel celle-ci explique que l'analyse du contenu du disque dur ne fait ressortir aucun obstacle à son extradition vers l'Espagne.</w:t>
      </w:r>
    </w:p>
    <w:p>
      <w:r>
        <w:rPr>
          <w:b/>
        </w:rPr>
        <w:t>E. 5</w:t>
      </w:r>
    </w:p>
    <w:p>
      <w:r>
        <w:t>Il s'ensuit que le recours, en tant qu'il porte sur le refus de la reconnaissance de sa qualité de réfugié et le rejet de sa demande d'asile, doit être rejeté et la décision querellée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fait l'objet d'une décision d'extradition.</w:t>
      </w:r>
    </w:p>
    <w:p>
      <w:r>
        <w:rPr>
          <w:b/>
        </w:rPr>
        <w:t>E. 6.2</w:t>
      </w:r>
    </w:p>
    <w:p>
      <w:r>
        <w:t>C'est donc à juste titre que le SEM n'a pas examiné la question du renvoi, le recourant faisant l'objet d'une décision d'extradition, rendue le 1er mai 2017, confirmée dans l'intervalle par un arrêt du TPF daté du 28 juillet 2017. Le Tribunal ne peut donc pas non plus se prononcer sur cette question.</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et 110a al. 1 LAsi).</w:t>
      </w:r>
    </w:p>
    <w:p>
      <w:r>
        <w:rPr>
          <w:b/>
        </w:rPr>
        <w:t>E. 9</w:t>
      </w:r>
    </w:p>
    <w:p>
      <w:r>
        <w:t>Au vu de l'issue de la cause, il y a lieu de mettre les frais de procédure à la charge du recourant, conformément aux art. 63 al. 1 PA et art. 2 et 3 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