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E-4079/2023 vom 23. August 2023</w:t>
      </w:r>
    </w:p>
    <w:p>
      <w:r>
        <w:t>Bundesverwaltungsgericht, 2023-08-23, DE</w:t>
      </w:r>
    </w:p>
    <w:p>
      <w:r>
        <w:rPr>
          <w:b/>
        </w:rPr>
        <w:t xml:space="preserve">Quelle: </w:t>
      </w:r>
      <w:r>
        <w:t>https://mcp.opencaselaw.ch/entscheid/bvger_E-4079_2023</w:t>
      </w:r>
    </w:p>
    <w:p>
      <w:r>
        <w:t>FR: TAF E-4079/2023 du 23 août 2023</w:t>
      </w:r>
    </w:p>
    <w:p>
      <w:r>
        <w:t>IT: TAF E-4079/2023 del 23 agosto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w:t>
      </w:r>
    </w:p>
    <w:p>
      <w:r>
        <w:t>E-4079/2023 Seite 8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2.3</w:t>
      </w:r>
    </w:p>
    <w:p>
      <w:r>
        <w:t>Ebenfalls im Rahmen einer Wiedererwägung geprüft werden können Beweismittel, die erst nach einem materiellen Beschwerdeentscheid des Bundesverwaltungsgerichts entstanden sind und daher revisionsrechtlich nicht zugelassen werden (vgl. BVGE 2013/22 E. 12.3).</w:t>
      </w:r>
    </w:p>
    <w:p>
      <w:r>
        <w:rPr>
          <w:b/>
        </w:rPr>
        <w:t>E. 2.4</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etwa EMARK 2003 Nr. 17 E. 2.a S. 103 f. m.w.H.).</w:t>
      </w:r>
    </w:p>
    <w:p>
      <w:r>
        <w:rPr>
          <w:b/>
        </w:rPr>
        <w:t>E. 3.1</w:t>
      </w:r>
    </w:p>
    <w:p>
      <w:r>
        <w:t>Das SEM wies in der angefochtenen Verfügung darauf hin, dass der Beschwerdeführer im ursprünglichen Asylverfahren geltend gemacht habe, er sei als Mitarbeiter der Polizeibehörde in der ARK tätig gewesen und von der PKK immer wieder zur Erbringung von Hilfeleistungen aufgefordert worden. Ein Kommandant der PKK habe ihn bei der nordirakischen Polizei als Kollaborateur erwähnt, worauf er in Haft genommen worden sei.</w:t>
      </w:r>
    </w:p>
    <w:p>
      <w:r>
        <w:rPr>
          <w:b/>
        </w:rPr>
        <w:t>E. 3.2</w:t>
      </w:r>
    </w:p>
    <w:p>
      <w:r>
        <w:t>Wie im Asylentscheid vom 17. Mai 2022 festgehalten, seien seine Vor- bringen als nicht glaubhaft zu erachten. Auch die eingereichten Dokumente</w:t>
      </w:r>
    </w:p>
    <w:p>
      <w:r>
        <w:t>E-4079/2023 Seite 9 seien in Zweifel gezogen worden. Diese Einschätzung habe das Bundes- verwaltungsgericht in seinem Urteil vom 9. September 2022 vollumfänglich gestützt. Zu den im hier zu beurteilenden Wiedererwägungsverfahren ein- gereichten Dokumenten habe sich das Bundesverwaltungsgericht in der Zwischenverfügung vom 8. Februar 2023 (im Zusammenhang mit dem am 31. Januar 2023 gestellten Revisionsgesuch) bereits auseinandergesetzt. Es sei zum Schluss gelangt, dass diese inhaltlich von den ursprünglich gel- tend gemachten Fluchtgründen entscheidend abweichen würden. Zudem würden diese, auch wenn sie authentisch wären, keine asylrechtlich rele- vante Verfolgung beweisen, zumal deren Herkunft weiterhin unklar sei.</w:t>
      </w:r>
    </w:p>
    <w:p>
      <w:r>
        <w:rPr>
          <w:b/>
        </w:rPr>
        <w:t>E. 3.3</w:t>
      </w:r>
    </w:p>
    <w:p>
      <w:r>
        <w:t>Mit dem vorliegenden Wiedererwägungsgesuch habe der Beschwer- deführer nun Übersetzungen der im August 2022 verfassten fünf Doku- menten in arabischer Sprache eingereicht, die er als Originale bezeichnet habe und welche ihm durch seine Kontakte zur irakischen Polizeibehörde zugetragen worden seien. Im beigelegten Schreiben seines Anwalts werde Inhalt und Bedeutung dieser Dokumente erklärt. Diese Beweismittel seien neue erhebliche Tatsachen, die am 27. Februar 2023 beim Beschwerde- führer eingetroffen seien. Aus diesen Dokumenten, die nach Ergehen des materiellen Urteils des Bundesverwaltungsgerichts vorgelegen hätten, sei ersichtlich, dass der Beschwerdeführer angeblich wegen Abwesenheit vom Dienst und der Nichtrückgabe von Waffen und Munition zu einer Haftstrafe von sechs beziehungsweise sieben Monaten verurteilt worden sei. In ei- nem der eingereichten Informationsschreiben des Gerichts vom (...) wür- den seine angebliche Verhaftung, sechs Monate Haft und die Beschlag- nahme von Vermögen angekündigt. Zusätzlich werde er darin darüber in- formiert, dass er angeblich gesucht werden solle. In einem zweiten Infor- mationsschreiben werde angekündigt, dass er zu sieben Jahren Haft ver- urteilt werden könne und er für die nicht zurückgegebenen Waffen finanziell aufkommen müsse. Ihm werde die Entlassung aus dem Dienst und die Be- schlagnahmung von Vermögen mitgeteilt und auch, dass nach der nicht retournierten Waffe gesucht werde. Im Weiteren werde er über die behörd- liche Suche nach ihm in Kenntnis gesetzt. Beide Strafurteile seien anfecht- bar. Am selben Tag seien auch die entsprechenden, von drei Gerichtsmit- gliedern unterzeichneten Strafbeschlüsse verfasst und schliesslich am 28. August 2022 publiziert und weitergeleitet worden. Hierzu sei nochmals da- rauf hinzuweisen, dass es sich bei diesen fünf im Rahmen des vorliegen- den Wiedererwägungsgesuch eingereichten Schreiben nicht um Originale, sondern lediglich Übersetzungen der bereits eingereichten Kopien der Ge- richtsdokumente handle. Diese Übersetzungen seien jeweils mit einem Stempel des Übersetzers, je zwei Stempeln des Justizministeriums und</w:t>
      </w:r>
    </w:p>
    <w:p>
      <w:r>
        <w:t>E-4079/2023 Seite 10 einem Stempel des zuständigen Gerichtsschreibers versehen. In den Ge- richtsdokumenten werde darauf hingewiesen, dass der Beschwerdeführer nicht mehr zur Arbeit als Polizist erschienen sei, die ihm zur Verfügung ge- stellten Waffen und die Munition nicht zurückgegeben habe und deshalb belangt werde. Im Weiteren werde dem Beschwerdeführer mitgeteilt, dass diese Beschlüsse innert 90 (No. […]) beziehungsweise 180 Tagen (No. […]) anfechtbar seien.</w:t>
      </w:r>
    </w:p>
    <w:p>
      <w:r>
        <w:rPr>
          <w:b/>
        </w:rPr>
        <w:t>E. 3.4</w:t>
      </w:r>
    </w:p>
    <w:p>
      <w:r>
        <w:t>Die in den Gerichtsdokumenten vorgeworfenen Vergehen deckten sich nicht mit den ursprünglich vorgeworfenen Vergehen, namentlich der Hilfe- leistungen für die PKK. Diese Diskrepanz verstärke die bereits in den vor- herigen Verfahren geäusserten Zweifel. Unklar sei auch, weshalb der Be- schwerdeführer nur Übersetzungen der Gerichtsdokumente und nicht die eigentlichen Strafakten eingereicht habe. Der Beschwerdeführer gebe auch nicht an, wo sich die Originale befänden und wie er genau zu den Kopien dieser Gerichtsdokumente gekommen sei. Der Erklärung des An- walts vom 19. Februar 2023 sei lediglich zu entnehmen, dass die Überset- zungen beglaubigt seien. Es entspreche der Situation in der ARK, dass solche Beweismittel erfahrungsgemäss käuflich leicht erhältlich seien, was den Beweiswert der eingereichten und beglaubigten Übersetzungen und der kopierten Gerichtsdokumente zusätzlich verringere. Sie seien, wie dar- gelegt, nicht geeignet, eine flüchtlingsrechtlich relevante Verfolgung des Beschwerdeführers im Nordirak zu belegen. Schliesslich sei zu erwähnen, dass selbst bei Authentizität der eingereich- ten Gerichtsdokumente keine flüchtlingsrechtlich relevante Verfolgung des Beschwerdeführers im Nordirak drohen würde, seien die kurdischen Si- cherheitsbehörden doch dazu legitimiert, Personen, die dem Polizeidienst fernblieben und Dienstwaffen und Munition entwendeten, rechtsstaatlich zu verfolgen. So sei dem Beschwerdeführer auch eingeräumt worden, die Strafbefehle juristisch anzufechten.</w:t>
      </w:r>
    </w:p>
    <w:p>
      <w:r>
        <w:rPr>
          <w:b/>
        </w:rPr>
        <w:t>E. 3.5</w:t>
      </w:r>
    </w:p>
    <w:p>
      <w:r>
        <w:t>Somit lägen keine Gründe vor, die die Rechtskraft der Verfügung vom 17. Mai 2022 beseitigten. Das Wiedererwägungsgesuch sei abzuweisen.</w:t>
      </w:r>
    </w:p>
    <w:p>
      <w:r>
        <w:rPr>
          <w:b/>
        </w:rPr>
        <w:t>E. 4.1</w:t>
      </w:r>
    </w:p>
    <w:p>
      <w:r>
        <w:t>In der Beschwerde machte die Rechtsvertretung vorab geltend, dass der Antrag, eine Echtheitsanalyse der eingereichten Dokumente durch die Schweizerische Botschaft vorzunehmen, von der Vorinstanz unbeachtet geblieben sei, womit eine Verletzung des rechtlichen Gehörs vorliege. Mit dem blossen Hinweis auf die leichte Käuflichkeit solcher Dokumente könne</w:t>
      </w:r>
    </w:p>
    <w:p>
      <w:r>
        <w:t>E-4079/2023 Seite 11 deren Beweiswert nicht in Frage gestellt werden, wie das das SEM getan habe. Es werde nochmals beantragt, eine entsprechende Botschaftsan- frage vorzunehmen.</w:t>
      </w:r>
    </w:p>
    <w:p>
      <w:r>
        <w:rPr>
          <w:b/>
        </w:rPr>
        <w:t>E. 4.2</w:t>
      </w:r>
    </w:p>
    <w:p>
      <w:r>
        <w:t>Die Originale der eingereichten Dokumente würden im Irak bei der aus- stellenden Behörde aufbewahrt werden. Der Beschwerdeführer könne diese nicht selbst beschaffen, da er Gefahr laufe, in seiner Heimat verhaftet zu werden. Aus diesem Grund habe er die amtlich beglaubigten Kopien der Dokumente von einem Freund erhalten, der ebenfalls beim Amt tätig sei. Die Originaldokumente seien kopiert, beglaubigt und von einem anerkann- ten Übersetzer ins Deutsche übersetzt worden. Es sei zu beachten, dass ein Übersetzer staatliche Dokumente nur dann übersetzen dürfe, wenn er entweder direkten Zugriff auf das Original habe oder im Besitz einer amtlich beglaubigten Kopie dieses Dokuments sei. Andernfalls würde er seine be- ruflichen Pflichten verletzen. Dieser sorgfältige Übersetzungsprozess spre- che bereits für die Authentizität der eingereichten Dokumente.</w:t>
      </w:r>
    </w:p>
    <w:p>
      <w:r>
        <w:rPr>
          <w:b/>
        </w:rPr>
        <w:t>E. 4.3</w:t>
      </w:r>
    </w:p>
    <w:p>
      <w:r>
        <w:t>Aufgrund der erstmals als Übersetzungen von amtlich beglaubigten Kopien vorliegender Unterlagen könne der Beschwerdeführer nun glaub- haft machen, bei einer Rückkehr in den Nordirak verfolgt zu werden.</w:t>
      </w:r>
    </w:p>
    <w:p>
      <w:r>
        <w:rPr>
          <w:b/>
        </w:rPr>
        <w:t>E. 5.1</w:t>
      </w:r>
    </w:p>
    <w:p>
      <w:r>
        <w:t>Die Rüge der Verletzung des rechtlichen Gehörs (unterlassene Vor- nahme einer Botschaftsanfrage bezüglich Echtheit der eingereichten Do- kumente) erweist sich als unzutreffend. Wie vom SEM in der angefochtenen Verfügung festgehalten, handelt es sich entgegen der Behauptung der Beschwerdeführenden im Wiedererwä- gungsgesuch nicht um Originale der bereits mit Mehrfachgesuch vom</w:t>
      </w:r>
    </w:p>
    <w:p>
      <w:r>
        <w:rPr>
          <w:b/>
        </w:rPr>
        <w:t>E. 5.2</w:t>
      </w:r>
    </w:p>
    <w:p>
      <w:r>
        <w:t>Die materielle Einschätzung des SEM vermag zu überzeugen und ist zu bestätigen.</w:t>
      </w:r>
    </w:p>
    <w:p>
      <w:r>
        <w:rPr>
          <w:b/>
        </w:rPr>
        <w:t>E. 5.2.1</w:t>
      </w:r>
    </w:p>
    <w:p>
      <w:r>
        <w:t>Die im abgeschlossenen Asylverfahren geltend gemachten Vorbrin- gen des Beschwerdeführers, als Mitarbeiter der Polizeibehörde der Mitar- beit für die PKK bezichtigt, verhaftet und nach der Freilassung zur Fahn- dung ausgeschrieben worden zu sein, wurden mit Urteil D-6233/2022 vom 9. September 2022 rechtskräftig als nicht glaubhaft erachtet.</w:t>
      </w:r>
    </w:p>
    <w:p>
      <w:r>
        <w:rPr>
          <w:b/>
        </w:rPr>
        <w:t>E. 5.2.2</w:t>
      </w:r>
    </w:p>
    <w:p>
      <w:r>
        <w:t>In seiner als Mehrfachgesuch bezeichneten Eingabe vom 10. No- vember 2022 an das SEM reichte der Beschwerdeführer zur Stützung die- ser Vorbringen zwei Beweismittel (Bestätigung der polizeilichen Verhaftung vom […], polizeiliches Freilassungsschreiben vom […]) und zum Nachweis der erstmals geltend gemachten Vorbringen, wegen des Vorwurfs des Waf- fendiebstahls, in Abwesenheit zu einer siebenjährigen sowie wegen Fern- bleibens vom Dienst zu einer sechsmonatigen Haftstrafe verurteilt worden zu sein, weitere Beweismittel, alle in Kopie, ein (Informationsschreiben und Ankündigungen einer Strafe vom […], No. […] und No. […], Strafbe- schlüsse des Gerichts der Sicherheitskräfte vom […], No. […] und No. […], Überweisungsschreiben und Ankündigung einer Strafe vom […]). Die ent- sprechenden Beweismittel wurden denn auch schon in der Vergangenheit gewürdigt und als nicht flüchtlingsrechtlich relevant eingestuft. Daran hat sich zwischenzeitlich nichts geändert. In Bestätigung dieser Ausführungen ist festzuhalten, dass der Beschwer- deführer bereits zuvor nicht nachvollziehbare Angaben zur Herkunft der eingereichten Dokumente gemacht hat. Im Weiteren stehen die beiden Do- kumente, gemäss denen eine Untersuchung durchgeführt worden sei, weil der Beschwerdeführer die Bewaffneten der PKK unterstützt habe, in kei- nem Zusammenhang mit dem Verfahren wegen Fernbleibens vom Dienst und Nichtrückgabe von Waffen und Munition, welches mit Einreichung der weiteren Beweismittel nachgewiesen werden soll. Die Beweiskraft der le- diglich in Kopie eingereichten Dokumente ist als bloss gering zu erachten und zum Nachweis der ohne erkennbaren Grund erst nachträglich geltend gemachten Vorbringen, wegen Fernbleibens vom Dienst und Nichtrück- gabe von Waffen und Munition zu einer Haftstrafe von sechs beziehungs- weise sieben Monaten verurteilt worden zu sein, nicht geeignet. Unabhängig von der Frage der Authentizität der genannten Dokumente weisen diese ohnehin keine flüchtlingsrechtliche Relevanz auf, ist doch da- von auszugehen, dass ein gestützt auf Art. 5 des Strafgesetzes für die</w:t>
      </w:r>
    </w:p>
    <w:p>
      <w:r>
        <w:t>E-4079/2023 Seite 13 internen Sicherheitskräfte Nr. 14/2008 - in Kraft getreten im April 2008 - wegen Fernbleibens vom Dienst gegen den Gesuchsteller geführtes Straf- verfahren grundsätzlich keinen asylrechtlich relevanten Hintergrund hat. Im Weiteren wären die kurdischen Behörden legitimiert, Personen, die sich aus dem Polizeidienst entfernen und Dienstwaffen und Munition entwen- den, rechtsstaatlich zu verfolgen. Dem Beschwerdeführer wurde denn auch eingeräumt, die Strafbefehle juristisch anzufechten. 6. Das SEM hat demnach zu Recht das Wiedererwägungsgesuch der Be- schwerdeführenden abgelehnt. Die Beschwerde ist abzuweisen. 7. Bei diesem Ausgang des Verfahrens haben die Beschwerdeführenden die Kosten zu tragen (Art. 63 Abs. 1 VwVG), die auf Fr 1'500.– festzulegen sind (Art. 1-3 des Reglements vom 21. Februar 2008 über die Kosten und Ent- schädigungen vor dem Bundesverwaltungsgericht [VGKE, SR 173.320.2]). Dem Gesuch um Gewährung der unentgeltlichen Prozessführung kann nicht stattgegeben werden, weil die Begehren als aussichtslos gelten, es mithin an einer gesetzlichen Voraussetzung für die Gewährung der unent- geltlichen Prozessführung fehlt (Art. 65 Abs. 1 VwVG). Mit vorliegendem Urteil ist der Antrag auf Verzicht auf die Erhebung eines Kostenvorschus- ses gegenstandslos geworden. (Dispositiv nächste Seite)</w:t>
      </w:r>
    </w:p>
    <w:p>
      <w:r>
        <w:t>E-4079/2023 Seite 14</w:t>
      </w:r>
    </w:p>
    <w:p>
      <w:r>
        <w:rPr>
          <w:b/>
        </w:rPr>
        <w:t>E. 6</w:t>
      </w:r>
    </w:p>
    <w:p>
      <w:r>
        <w:t>Das SEM hat demnach zu Recht das Wiedererwägungsgesuch der Beschwerdeführenden abgelehnt. Die Beschwerde ist abzuweisen.</w:t>
      </w:r>
    </w:p>
    <w:p>
      <w:r>
        <w:rPr>
          <w:b/>
        </w:rPr>
        <w:t>E. 7</w:t>
      </w:r>
    </w:p>
    <w:p>
      <w:r>
        <w:t>Bei diesem Ausgang des Verfahrens haben die Beschwerdeführenden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Prozessführung fehlt (Art. 65 Abs. 1 VwVG). Mit vorliegendem Urteil ist der Antrag auf Verzicht auf die Erhebung eines Kostenvorschusses gegenstandslos geworden. (Dispositiv nächste Seite)</w:t>
      </w:r>
    </w:p>
    <w:p>
      <w:r>
        <w:rPr>
          <w:b/>
        </w:rPr>
        <w:t>E. 10</w:t>
      </w:r>
    </w:p>
    <w:p>
      <w:r>
        <w:t>November 2022 in Kopie eingereichten Dokumente, sondern lediglich um deren Übersetzungen in arabischer Sprache, was auf Beschwerde- ebene auch nicht bestritten wird. Aufgrund der lediglich in Kopie vorliegen- den Dokumente, deren fraglichen Herkunft und der festgestellten Unglaub- haftigkeit der (von den im Asylverfahren divergierenden) Vorbringen und damit der herabgesetzten Beweiskraft bestand (in antizipierter Beweiswür- digung) keine Notwendigkeit für das SEM, eine entsprechende Botschafts- anfrage zu veranlassen. Eine Verletzung des rechtlichen Gehörs liegt nicht vor. Bei dieser Sachlage ist auch der neuerliche, mit der Beschwerde ge- stellte Antrag nach Vornahme einer entsprechenden Botschaftsanfrage mangels Notwendigkeit abzuweisen.</w:t>
      </w:r>
    </w:p>
    <w:p>
      <w:r>
        <w:t>E-4079/2023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