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E-4079/2012 vom 13. August 2012</w:t>
      </w:r>
    </w:p>
    <w:p>
      <w:r>
        <w:t>Bundesverwaltungsgericht, 2012-08-13, DE</w:t>
      </w:r>
    </w:p>
    <w:p>
      <w:r>
        <w:rPr>
          <w:b/>
        </w:rPr>
        <w:t xml:space="preserve">Quelle: </w:t>
      </w:r>
      <w:r>
        <w:t>https://mcp.opencaselaw.ch/entscheid/bvger_E-4079_2012</w:t>
      </w:r>
    </w:p>
    <w:p>
      <w:r>
        <w:t>FR: TAF E-4079/2012 du 13 août 2012</w:t>
      </w:r>
    </w:p>
    <w:p>
      <w:r>
        <w:t>IT: TAF E-4079/2012 del 13 agosto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Der Beschwerdeführer ist als Verfügungsadressat zur Beschwerdeführung legitimiert (Art. 48 VwVG). Auf die frist- und formgerecht eingereichte Beschwerde (Art. 108 Abs. 2 AsylG und Art. 52 VwVG)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Gemäss Art. 32 Abs. 2 Bst. e AsylG wird auf ein Asylgesuch nicht eingetreten, wenn die asylsuchende Person in der Schweiz bereits erfolglos ein Asylverfahren durchlaufen hat oder während des hängigen Asylverfahrens in den Heimat- oder Herkunftsstaat zurückgekehrt ist, ausser es gebe Hinweise, dass in der Zwischenzeit Ereignisse eingetreten sind, die geeignet sind, die Flüchtlingseigenschaft zu begründen, oder die für die Gewährung vorübergehenden Schutzes relevant sind.</w:t>
      </w:r>
    </w:p>
    <w:p>
      <w:r>
        <w:rPr>
          <w:b/>
        </w:rPr>
        <w:t>E. 3.2</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zu Recht auf das Asylgesuch nicht eingetreten ist. Da die Vorinstanz die Frage der Wegweisung und des Vollzugs materiell geprüft hat, kommt dem Bundesverwaltungsgericht diesbezüglich volle Kognition zu.</w:t>
      </w:r>
    </w:p>
    <w:p>
      <w:r>
        <w:rPr>
          <w:b/>
        </w:rPr>
        <w:t>E. 3.3</w:t>
      </w:r>
    </w:p>
    <w:p>
      <w:r>
        <w:t>Die Vorinstanz hat in ihrer Verfügung vom 21. Mai 2012 einlässlich begründet, weshalb den neuen Sachverhaltsschilderungen keine Hinweise zu entnehmen seien, dass nach dem Abschluss des ersten Asylverfahrens Ereignisse eingetreten sind, welche die Flüchtlingseigenschaft zu begründen vermöchten oder für die Gewährung vorübergehenden Schutzes relevant wären. Der Beschwerdeführer zeigt nicht auf, inwiefern die angefochtene Verfügung Bundesrecht verletzt oder auf einer fehlerhaften Sachverhaltsfeststellung beruhen soll. Solches ist auch nicht ersichtlich. Der Beschwerdeführer hätte den Totenschein seines Bruders bereits im ersten Asylverfahren einbringen können und die geltend gemachte Konvertierung unter dem Titel von Art. 54 AsylG (Marginalie:"subjektive Nachfluchtgründe") kann ihm mangels genügender Substantiierung nicht geglaubt werden. Da keine Hinweise vorliegen, die geeignet wären, die Flüchtlingseigenschaft nachträglich zu begründen, ist die Vorinstanz auf das Asylgesuch zu Recht nicht eingetreten.</w:t>
      </w:r>
    </w:p>
    <w:p>
      <w:r>
        <w:rPr>
          <w:b/>
        </w:rPr>
        <w:t>E. 4</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Das Bundesamt hat die Anordnung der Wegweisung zu Recht verfügt.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der Wegweisung ist nach Art. 83 Abs. 3 AuG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des Beschwerdeführers und den Akten ergeben sich keine konkreten Anhaltspunkte dafür, dass er für den Fall einer Ausschaffung in sein Heimatland dort mit beachtlicher Wahrscheinlichkeit einer nach Art. 3 EMRK oder Art. 1 FoK verbotenen Strafe oder Behandlung ausgesetzt wäre. Der Vollzug der Wegweisung ist somit zulässig.</w:t>
      </w:r>
    </w:p>
    <w:p>
      <w:r>
        <w:rPr>
          <w:b/>
        </w:rPr>
        <w:t>E. 5.3</w:t>
      </w:r>
    </w:p>
    <w:p>
      <w:r>
        <w:t>Der Vollzug der Wegweisung kann nach Art. 83 Abs. 4 AuG unzumutbar sein, wenn der Ausländer oder die Ausländerin im Heimat- oder Herkunftsstaat auf Grund von Situationen wie Krieg, Bürgerkrieg, allgemeiner Gewalt und medizinischer Notlage konkret gefährdet sind. Wird eine konkrete Gefährdung festgestellt, ist - unter Vorbehalt von Art. 83 Abs. 7 AuG - die vorläufige Aufnahme zu gewähren. Der Beschwerdeführer stammt aus B._______. In den nordirakischen Provinzen Dohuk, Erbil und Sulaymaniya herrscht keine Situation allgemeiner Gewalt, weshalb in konstanter Praxis von der generellen Zumutbarkeit des Wegweisungsvollzugs dorthin ausgegangen wird (vgl. BVGE 2008/5 E.7.5). Den individuellen Vorbringen des Beschwerdeführers, der Vollzug der Wegweisung sei nicht zumutbar, da ihm die Ermordung durch ein Clan-Mitglied wegen "Wiederherstellung der beschmutzten Ehre" drohe, kann nicht gefolgt werden. Dieses Vorbringen wurde bereits im Asylpunkt behandelt und als unglaubhaft befunden. Beim Beschwerdeführer handelt es sich um einen jungen Mann, der als (...) gearbeitet hat und seinen Lebensunterhalt selbstständig bestreiten konnte. Auch verfügt er über ein familiäres und zweifelsohne über ein soziales Netz, welches ihm bei seiner Rückkehr in das Heimatland unterstützen wird. Der Wegweisungsvollzug erweist sich auch als zumutbar.</w:t>
      </w:r>
    </w:p>
    <w:p>
      <w:r>
        <w:rPr>
          <w:b/>
        </w:rPr>
        <w:t>E. 5.4</w:t>
      </w:r>
    </w:p>
    <w:p>
      <w:r>
        <w:t>Der Vollzug ist schliesslich nach Art. 83 Abs. 2 AuG als möglich zu bezeichnen, weil es dem Beschwerdeführer obliegt, sich bei der zuständigen Vertretung des Heimatstaates die für eine Rückkehr notwendigen Reisedokumente zu beschaffen (vgl. BVGE 2008/34 E. 12 S. 513-515).</w:t>
      </w:r>
    </w:p>
    <w:p>
      <w:r>
        <w:rPr>
          <w:b/>
        </w:rPr>
        <w:t>E. 6</w:t>
      </w:r>
    </w:p>
    <w:p>
      <w:r>
        <w:t>Nach dem Gesagten ergibt sich, dass die angefochtene Verfügung Bundesrecht nicht verletzt und auch sonst nicht zu beanstanden ist (vgl. Art. 106 Abs. 1 AsylG). Die Beschwerde ist abzuweisen.</w:t>
      </w:r>
    </w:p>
    <w:p>
      <w:r>
        <w:rPr>
          <w:b/>
        </w:rPr>
        <w:t>E. 7</w:t>
      </w:r>
    </w:p>
    <w:p>
      <w:r>
        <w:t>Bei diesem Ausgang des Verfahrens hat der Beschwerdeführer die Kosten des vorliegenden Verfahrens zu tragen (Art. 63 Abs. 1 VwVG), die auf Fr. 600.- festzusetzen sind (Art. 1 - 3 des Reglements vom 21. Februar 2008 über die Kosten und Entschädigungen vor dem Bundesverwaltungsgericht [VGKE, SR 173.320.2]). Die übrigen prozessualen Anträge, insbesondere das Gesuch um Verzicht auf die Erhebung eines Kostenvorschusses, sind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