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E-4075/2023 vom 2. August 2023</w:t>
      </w:r>
    </w:p>
    <w:p>
      <w:r>
        <w:t>Bundesverwaltungsgericht, 2023-08-02, DE</w:t>
      </w:r>
    </w:p>
    <w:p>
      <w:r>
        <w:rPr>
          <w:b/>
        </w:rPr>
        <w:t xml:space="preserve">Quelle: </w:t>
      </w:r>
      <w:r>
        <w:t>https://mcp.opencaselaw.ch/entscheid/bvger_E-4075_2023</w:t>
      </w:r>
    </w:p>
    <w:p>
      <w:r>
        <w:t>FR: TAF E-4075/2023 du 2 août 2023</w:t>
      </w:r>
    </w:p>
    <w:p>
      <w:r>
        <w:t>IT: TAF E-4075/2023 del 2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Der Beschwerdeführer ist als Verfügungsadressat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In der Beschwerde wird die formelle Rüge erhoben, das SEM habe den Untersuchungsgrundsatz verletzt, indem es wichtige Tatsachen, welche zur Zuständigkeit der Schweizer Behörden führen würden, nicht genau abgeklärt habe. Der Entscheid weise in verschiedenen «oben ausgeführten» Punkten Mängel auf. Die Rechtsmitteleingabe besteht fast ausschliesslich aus Textbausteinen, in welchen das Asylverfahren in Kroatien generell kritisiert oder in pauschaler Weise - ohne Bezugnahme auf die konkrete Situation des Beschwerdeführers - geltend gemacht wird, das SEM hätte auf das Asylgesuch eintreten sollen. Dabei handelt es sich um materielle Fragen, welche an der entsprechenden Stelle zu behandeln sind. Was die Vorinstanz vorliegend hätte genauer abklären sollen, geht aus der Beschwerde nicht hervor, und ein weiterer Abklärungsbedarf ist auch gemäss den übrigen Akten nicht ersichtlich. Die Rüge der Verletzung des Untersuchungsgrundsatzes erweist sich somit als unbegründet und das Eventualbegehren betreffend Rückweisung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w:t>
      </w:r>
    </w:p>
    <w:p>
      <w:r>
        <w:rPr>
          <w:b/>
        </w:rPr>
        <w:t>E. 4.3</w:t>
      </w:r>
    </w:p>
    <w:p>
      <w:r>
        <w:t>Die kroatischen Behörden haben am 3. Mai 2023 der Rückübernahme des Beschwerdeführers zugestimmt. Das SEM hat mit überzeugender Begründung festgestellt, dass der Beschwerdeführer die Volljährigkeit erreicht hat (vgl. angefochtene Verfügung S. 4 ff.). Dies wird auf Beschwerdeebene denn auch nicht mehr bestritten, weshalb die grundsätzliche Zuständigkeit Kroatiens gegeben ist.</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w:t>
      </w:r>
    </w:p>
    <w:p>
      <w:r>
        <w:rPr>
          <w:b/>
        </w:rPr>
        <w:t>E. 5.1</w:t>
      </w:r>
    </w:p>
    <w:p>
      <w:r>
        <w:t>Der Beschwerdeführer macht geltend, das kroatische System weise Mängel auf, was durch aktuelle Berichte dokumentiert sei.</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Im als Referenzurteil publizierten Entscheid E-1488/2020 vom 22. März 2023 hat sich das Bundesverwaltungsgericht einlässlich mit der Situation von Dublin-Rückkehrern in Kroatien befasst. Dabei hat es festgehalten, dass im heutigen Zeitpunkt keine Hinweise für die Annahme vorliegen, das Asylverfahren und die Aufnahmebedingungen von Antragstellenden in Kroatien wiesen systemische Schwachstellen im Sinne von Art. 3 Abs. 2 zweiter und dritter Satz Dublin-III-VO auf, die eine Überstellung generell als unzulässig erscheinen liessen. Dies gelte sowohl für das Aufnahmeverfahren (Take charge) als auch für das Wiederaufnahmeverfahren (Take back, vgl. a.a.O. E. 9.5). Selbst unter Berücksichtigung der auf Beschwerdeebene zitierten Berichte sowie der vom Beschwerdeführer geschilderten Erlebnisse mit Polizeibeamten während seines kurzen Aufenthalts in Kroatien ist nicht davon auszugehen, Kroatien verstosse zum heutigen Zeitpunkt systematisch gegen seine vertraglichen Verpflichtungen als zuständiger Dublin-Mitgliedstaat im Falle einer Rücküberstellung von Asylsuchenden.</w:t>
      </w:r>
    </w:p>
    <w:p>
      <w:r>
        <w:rPr>
          <w:b/>
        </w:rPr>
        <w:t>E. 5.4</w:t>
      </w:r>
    </w:p>
    <w:p>
      <w:r>
        <w:t>Nach dem Gesagten ist die Anwendung von Art. 3 Abs. 2 Dublin-III-VO nicht gerechtfertigt.</w:t>
      </w:r>
    </w:p>
    <w:p>
      <w:r>
        <w:rPr>
          <w:b/>
        </w:rPr>
        <w:t>E. 6.1</w:t>
      </w:r>
    </w:p>
    <w:p>
      <w:r>
        <w:t>Nachfolgend ist zu prüfen, ob die Vorinstanz das Selbsteintrittsrecht nach Art. 17 Abs. 1 erster Satz Dublin-III-VO sowie Art. 29a Abs. 3 AsylV 1 zu Recht nicht ausgeübt hat.</w:t>
      </w:r>
    </w:p>
    <w:p>
      <w:r>
        <w:rPr>
          <w:b/>
        </w:rPr>
        <w:t>E. 6.2</w:t>
      </w:r>
    </w:p>
    <w:p>
      <w:r>
        <w:t>Es gelingt dem Beschwerdeführer nicht, die Vermutung, Kroatien halte seine völkerrechtlichen Verpflichtungen auch in seinem Fall ein, zu widerlegen. Es besteht kein Grund zur Annahme, die kroatischen Behörden würden ihm nach einer Überstellung den Zugang zum Asyl- respektive zu einem Wiederaufnahmeverfahren unter Einhaltung der Regeln der Verfahrensrichtlinie verweigern. Er brachte vor, die Polizisten hätten ihm mit einer Rückkehr nach Afghanistan gedroht und ein Blatt ausgehändigt, gemäss welchem er innert 24 Stunden das Land verlassen müsse (SEM act. [...]-[nachfolgend: SEM act.] 14/11, Ziffer 5.02). Daraus kann jedoch nicht geschlossen werden, ihm drohe bei einer Überstellung nach Kroatien eine Verletzung des Non-Refoulement-Verbots. Wie aus den Akten ersichtlich ist, wollte er nicht in Kroatien bleiben, sondern weiterreisen (a.a.O.). Eine (allfällige) Aufforderung der kroatischen Behörden an den Beschwerdeführer, das Land zu verlassen, dürfte daher auf sein - konkludent oder ausdrücklich erklärtes - Desinteresse an der Durchführung des Asylverfahrens in diesem Land zurückzuführen sein. Bei dieser Sachlage ist nicht von vornherein auszuschliessen, dass die kroatischen Behörden gegenüber dem Beschwerdeführer eine Rückkehrentscheidung gestützt auf Art. 6 ff. der Richtlinie 2008/115/EG des europäischen Parlaments und des Rates vom 16. Dezember 2008 über die gemeinsamen Normen und Verfahren in den Mitgliedstaaten zur Rückführung illegal aufhältiger Drittstaatsangehöriger (Rückführungsrichtlinie) ausgesprochen haben könnten. Allein daraus lässt sich jedoch nicht ableiten, sein Asylverfahren würde nicht korrekt durchgeführt werden, zumal sich aus seinen Akten keine konkreten Hinweise hierfür ergeben und er sich seinen Angaben zufolge nur vier Tage in Kroatien aufgehalten hat. Ebenso wenig lässt sich daraus ableiten, dass seine Überstellung nach Kroatien zu einer Kettenabschiebung führen würde. Das Bundesverwaltungsgericht anerkannt zwar, dass das Verhalten der kroatischen Grenzbehörden und die Behandlung von Asylsuchenden im Rahmen der Erstaufnahme bis zur Gesuchstellung in Kroatien problematisch sein kann, und es besteht auch kein Anlass, an der vom Beschwerdeführer umschriebenen schlechten Behandlung durch die Polizisten während und nach dem Grenzübertritt nach Kroatien zu zweifeln. Daraus lässt sich aber nicht ableiten, dass sich dies auch bei einer Rückkehr im Rahmen des Dublin-Verfahrens wiederholen könnte. Weder mit den vorgetragenen Erlebnissen in Kroatien noch mit den Hinweisen auf diverse Berichte vermag der Beschwerdeführer darzutun, dass er dort - nach legaler Rückkehr aus einem Dublin-Mitgliedstaat - kein faires Asylverfahren erhalten und ernsthaft Gefahr laufen wird, unmenschlich im Sinne von Art. 3 EMRK behandelt zu werden. Das Bundesverwaltungsgericht geht davon aus, dass Kroatien grundsätzlich als Rechtsstaat mit einem funktionierenden Justizsystem einzustufen ist. Folglich ist vom grundsätzlichen Schutzwillen und der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schlechte Behandlung seitens kroatischer Polizisten. Auch der Umstand, dass ein rechtliches Vorgehen möglicherweise mit grösseren Hürden und Schwierigkeiten verbunden sein könnte als in der Schweiz, vermag daran nichts zu ändern (vgl. Urteil des BVGer D-1686/2023 vom 5. April 2023 E. 6.3 m.w.H.).</w:t>
      </w:r>
    </w:p>
    <w:p>
      <w:r>
        <w:rPr>
          <w:b/>
        </w:rPr>
        <w:t>E. 6.3</w:t>
      </w:r>
    </w:p>
    <w:p>
      <w:r>
        <w:t>Hinsichtlich der pauschal geltend gemachten gesundheitlichen Überstellungshindernisse ist vorab festzuhalten, dass eine zwangsweise Rückweisung von Personen mit gesundheitlichen Problemen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Aus dem Verlaufsblatt des Gesundheitsdienstes des Bundesasylzentrums (BAZ) geht im Wesentlichen hervor, dass der Beschwerdeführer aufgrund verschiedener gesundheitlicher Beschwerden ([...]) dort vorstellig war. Einige der genannten Symptome sind gemäss Verlaufsblatt als Nebenwirkungen der eingenommenen Medikamente aufgetreten. Die Behandlung der (...) erforderte eine engmaschige pflegerische Betreuung, ist jedoch gemäss Eintrag vom 17. Juni 2023 inzwischen abgeschlossen (vgl. SEM act. 33/5, vgl. auch SEM act. 28/2, 29/2, 30/4). Weder aus den vorinstanzlichen Akten noch aus der Beschwerdeschrift geht hervor, dass er sich seither nochmals beim Gesundheitsdienst gemeldet hätte. Daher ist davon auszugehen, dass er momentan keiner medizinischen Behandlung bedarf. Die erlebten gesundheitlichen Beeinträchtigungen sind ohnehin nicht von einer derartigen Schwere, dass sie eine drohende Verletzung von Art. 3 EMRK zu begründen vermöchten. Zudem könnte er - sollte er erneut gesundheitliche Probleme bekommen - in Kroatien behandelt werden (vgl. statt vieler Urteil des BVGer D-1666/2023 vom 25. Mai 2023 E. 6.4 m.w.H.). Die Dublin-Mitgliedstaaten sind verpflichtet, den Antragstellenden die erforderliche medizinische Versorgung, die zumindest die Notversorgung und die unbedingt erforderliche Behandlung von Krankheiten und schweren psychischen Störungen umfasst, zugänglich zu machen; den Antragstellenden mit besonderen Bedürfnissen ist die erforderliche medizinische oder sonstige Hilfe zu gewähren (Art. 19 Abs. 1 und 2 Aufnahmerichtlinie). Obwohl der Beschwerdeführer keine aktenkundigen psychischen Beschwerden hat, ist angesichts der (pauschalen) Ausführungen in der Beschwerde vollständigkeitshalber Folgendes festzuhalten: In Kroatien bestehen nebst den staatlichen Einrichtungen auch Angebote von Nichtregierungsorganisationen für die psychische Betreuung (vgl. statt vieler Urteil des BVGer E-2549/2023 vom 15. Mai 2023 E. 7.3.4 m.w.H.). Auch unter Berücksichtigung des Hinweises in der Rechtsmitteleingabe auf allfällige Schwierigkeiten beim Zugang zu medizinischer Versorgung ist - selbst wenn das Team der «Médecins du Monde» aktuell nicht vor Ort sein sollte - nicht davon auszugehen, dass Kroatien seinen Verpflichtungen im Rahmen der Dublin-III-VO in medizinischer Hinsicht in genereller Weise nicht nachkommen könnte beziehungsweise nicht nachkommen wollte. Die «Médecins du Monde» sind im Übrigen nur eine von mehreren Stellen, welche die medizinische Betreuung von Asylsuchenden in Kroatien gewährleisten. Neben den staatlichen Stellen unterstützt insbesondere auch das Kroatische Rote Kreuz vulnerable Asylsuchende, die in den Empfangszentren untergebracht sind. In Kroatien steht grundsätzlich eine ausreichende medizinische Infrastruktur mit einem genügenden Behandlungsangebot zur Verfügung, auch wenn ein einzelner Akteur vorübergehend wegfallen sollte (vgl. Urteile des BVGer E-3851/2023 vom 14. Juli 2023 E. 7.4.5 und D-1428/2023 vom 7. Juli 2023 E. 6.4.2, je m.w.H.). In der angefochtenen Verfügung wurde zudem bereits darauf hingewiesen, dass die zuständigen Behörden dem Gesundheitszustand des Beschwerdeführers bei der Organisation der Überstellung nach Kroatien Rechnung tragen würden.</w:t>
      </w:r>
    </w:p>
    <w:p>
      <w:r>
        <w:rPr>
          <w:b/>
        </w:rPr>
        <w:t>E. 6.4</w:t>
      </w:r>
    </w:p>
    <w:p>
      <w:r>
        <w:t>Eine Überstellung nach Kroatien erweist sich demnach als zulässig und es liegen keine zwingenden Gründe für einen Selbsteintritt der Schweiz nach Art. 17 Abs. 1 Dublin-III-VO vor. Für das Einholen individueller Zusicherungen bleibt von vornherein kein Raum. 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In der Beschwerde wird nicht begründet, weshalb das SEM in diesem konkreten Fall vom Selbsteintrittsrecht hätte Gebrauch machen sollen, und auch den übrigen Akten sind keine Hinweise auf einen Ermessensmissbrauch zu entnehmen.</w:t>
      </w:r>
    </w:p>
    <w:p>
      <w:r>
        <w:rPr>
          <w:b/>
        </w:rPr>
        <w:t>E. 7</w:t>
      </w:r>
    </w:p>
    <w:p>
      <w:r>
        <w:t>Das SEM ist demnach zu Recht in Anwendung von Art. 31a Abs. 1 Bst. b AsylG auf das Asylgesuch des Beschwerdeführers nicht eingetreten und hat die Wegweisung nach Kroatien angeordnet. Die angefochtene Verfügung erweist sich als rechtmässig und die Beschwerde ist abzuweisen.</w:t>
      </w:r>
    </w:p>
    <w:p>
      <w:r>
        <w:rPr>
          <w:b/>
        </w:rPr>
        <w:t>E. 8.1</w:t>
      </w:r>
    </w:p>
    <w:p>
      <w:r>
        <w:t>Das Gesuch um Gewährung der unentgeltlichen Prozessführung ist abzuweisen, da die Begehren - wie sich aus den vorstehenden Erwägungen ergibt - als aussichtslos zu bezeichnen sind.</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