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E-4073/2017 vom 1. Juli 2019</w:t>
      </w:r>
    </w:p>
    <w:p>
      <w:r>
        <w:t>Bundesverwaltungsgericht, 2019-07-01, DE</w:t>
      </w:r>
    </w:p>
    <w:p>
      <w:r>
        <w:rPr>
          <w:b/>
        </w:rPr>
        <w:t xml:space="preserve">Quelle: </w:t>
      </w:r>
      <w:r>
        <w:t>https://mcp.opencaselaw.ch/entscheid/bvger_E-4073_2017</w:t>
      </w:r>
    </w:p>
    <w:p>
      <w:r>
        <w:t>FR: TAF E-4073/2017 du 1 juillet 2019</w:t>
      </w:r>
    </w:p>
    <w:p>
      <w:r>
        <w:t>IT: TAF E-4073/2017 del 1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Der Beschwerdeführer beantragt, die Sache sei zur rechtsgenüglichen Sachverhaltsabklärung sowie zur neuen Entscheidung an die Vorinstanz zurückzuweisen und diese namentlich anzuweisen, eine medizinische Untersuchung des Beschwerdeführers nach dem Istanbul-Protokoll anzuordnen. Es ist der in der Zwischenverfügung des Gerichts vom 3. August 2017 erhobenen Einschätzung zu folgen, wonach aufgrund der damaligen Aktenlage auch in Berücksichtigung der vom Beschwerdeführer geltend gemachten gesundheitlichen Beeinträchtigungen (Hinweise auf gewisse psychische Defizite) und der Protokollnotizen der HWV anlässlich der ergänzenden Anhörung keine hinreichenden Anhaltspunkte gegeben waren, nach denen sich der Schluss aufgedrängt hätte, der Beschwerdeführer leide geradezu an einer schwerwiegenden Belastungsstörung aufgrund physischer und/oder psychischer Verletzungen (Traumata). Aufgrund dieser Sachlage hatte sich das SEM nicht mit der hinreichenden Dringlichkeit veranlasst sehen müssen, im Rahmen des vorinstanzlichen Verfahrens von sich aus den Beschwerdeführer in entsprechende medizinische Abklärungsprozedere einbinden zu lassen. Zudem hat der Beschwerdeführer, wie es ihm im Rahmen seiner Mitwirkungspflicht obliegt, auf Beschwerdeebene einen Bericht eines auf Psychiatrie und Psychotherapie spezialisierten Facharztes eingereicht, der eine hinreichende Grundlage bietet, den Gesundheitszustand des Beschwerdeführers einzuschätzen. Der entsprechende Antrag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kommt wie das SEM zum Schluss, dass der Beschwerdeführer weder Vorfluchtgründe glaubhaft machen noch Nachfluchtgründe dartun konnte.</w:t>
      </w:r>
    </w:p>
    <w:p>
      <w:r>
        <w:rPr>
          <w:b/>
        </w:rPr>
        <w:t>E. 6.2</w:t>
      </w:r>
    </w:p>
    <w:p>
      <w:r>
        <w:t>Wie vom SEM zutreffend festgestellt und hinreichend begründet wurde, zeichnet sich das Aussageverhalten des Beschwerdeführers zu zentralen und somit entscheidwesentlichen Aspekten seiner Vorbringen durch verschiedene gravierende Widersprüchlichkeiten aus. Die Entgegnungen in der Rechtsmitteleingabe sind im Hinblick auf die für den Entscheid relevanten Gesichtspunkte mangels Stichhaltigkeit offenkundig nicht geeignet, am Ergebnis der vom SEM gezogenen Schlussfolgerungen etwas zu ändern. Der Beschwerdeführer wurde anlässlich der BzP einleitend ausdrücklich und eindringlich sowie wiederholt auf seine Mitwirkungs- und Wahrheitspflicht hingewiesen. So wurde ihm namentlich erklärt, lückenhafte, widersprüchliche oder falsche Angaben würden sich negativ auf einen Entscheid auswirken. Er trage somit eine grosse Verantwortung für seine Aussagen, auf welche das SEM seinen Entscheid stütze - also für das, was er sage und auch für das, was er dem SEM verheimliche. Er sei verpflichtet, alle für sein Asylgesuch relevanten Geschehnisse zu nennen. Es sei in seinem Interesse, zur lückenlosen Erstellung des Sachverhaltes beizutragen. Auch wurde ihm versichert, dass alle seine Aussagen vertraulich behandelt würden. Nach der Rückübersetzung des Protokolls der BzP bestätigte der Beschwerdeführer unterschriftlich, seine Aussagen würden der Wahrheit entsprechen. Unter dem Eindruck dieser rechtlichen und sachlichen Aufklärungen und der zu erwartenden Eigeninteressen ist begründeterweise damit zu rechnen, dass die zentralen und einschneidendsten und somit wesentlichen Gründe für das Verlassen des Heimatlandes auch an der BzP in den Grundzügen geschildert oder zumindest in deren Ansätzen genannt werden. Vorliegend kommt hinzu, dass der Beschwerdeführer die erst in der vertieften Anhörung erwähnte und der ergänzenden Anhörung geschilderte viertägige Haft vom Jahre 2014 in der BzP nicht nur nicht ansatzweise von sich aus genannt, sondern auf konkrete Frage gänzlich ausgeschlossen hat. So versicherte er nach der Schilderung der eintägigen Haft vom Jahre 2013 unmissverständlich, nur "dieses eine Mal" festgenommen worden zu sein (Akten SEM A3/12, Pt. 7.01, S. 8). Die späteren Schilderungen anlässlich der vertieften und ergänzenden Anhörung weichen somit diametral von den Angaben in der BzP ab und hätten derart intensive persönliche Eingriffe zum Inhalt, dass erwartet werden müsste, diese wären auch unter psychischen Beeinträchtigungen in der BzP zumindest ansatzweise geltend gemacht und nicht wie vorliegend geradezu gegenseitig ausgeschlossen worden, wenn sie tatsächlich in der vom Beschwerdeführer geltend gemachten Form stattgefunden hätten. In der Beschwerde wird zwar richtigerweise darauf hingewiesen, dass eine posttraumatische Belastungsstörung zu Vermeidungsverhalten führen kann. Auch wird aus der deutschen Übersetzung des Istanbuler Protokolls zitiert, dass sehr häufig Opfer sexueller Übergriffe anlässlich einer Erstbefragung schweigen oder einen solchen Übergriff sogar leugnen (zitiert nach Andreas Frewer, Holger Furtmayr, Kerstin Krása, Thomas Wenzel (Hg.), Istanbul-Protokoll - Untersuchung und Dokumentation von Folter und Menschenrechtsverletzungen2., erweiterte und überarbeitete Auflage, S. 101 f.). Vorliegend ergeben sich aus den Akten aber gewichtige Anhaltspunkte, die die vom Beschwerdeführer geltend gemachte Haft im Jahre 2014 als unglaubhaft erscheinen lassen muss. So hat er anlässlich der BzP als ausschlagenden Ausreisegrund eine Vorladung des CID auf den 15. Dezember 2014 im 4th Floor in Colombo angegeben. Diese Vorladung habe er am 8. Dezember 2014 bei sich zu Hause erhalten (A3/12, Pt. 7.01, S. 8) und sei am 20. Dezember 2014 nach Dubai geflogen (A3/12, Pt. 5.02). Anlässlich der vertieften Anhörung gab er zu Protokoll, er sei am 30. November 2014 von Leuten des CID festgenommen worden und vier Tage in Haft gewesen (A13/17, F75). Nach der Freilassung sei er bis zu seiner Ausreise zwei Wochen bei Verwandten untergetaucht (A13/17, F89/90). Er bestätigte anlässlich dieser Anhörung auch, nach der Freilassung den Brief vom CID erhalten zu haben und dann aus Angst ausgereist zu sein (A13/17, F81). Diese Angaben sind insofern widersprüchlich, als er in der BzP angab, die Vorladung des CID am 8. Dezember 2014 zu Hause erhalten zu haben. Damit ist wiederum nicht vereinbar, dass er sich direkt nach der Freilassung aus der Haft zwei Wochen bei Verwandten aufgehalten habe, was die erlittene Haft an sich unmittelbar in Frage stellt. Anlässlich der ergänzenden Anhörung brachte er demgegenüber vor, er habe die Vorladung nach seiner Ausreise aus Sri Lanka erhalten. Die Erklärung des Beschwerdeführers im Rahmen des gewährten rechtlichen Gehörs, was er heute erzählt habe, entspreche der Wahrheit, an seiner ersten Befragung sei er völlig durcheinander gewesen und dies sei sein Fehler (A15/14, F74), vermag selbstredend die widersprüchlichen Angaben nicht aufzulösen. In der Beschwerde wird denn auch eingeräumt, dass SEM habe darin zu Recht einen Widerspruch erkannt. Hingegen wird vorgebracht, er habe sich zu dieser Falschaussage als Substitut gezwungen gesehen, da er aus Scham und aus nachvollziehbaren psychischen Gründen anlässlich der BzP nicht in der Lage gewesen sei, die sexuellen Misshandlungen anzusprechen. Dieser Erklärungsversuch vermag schon deshalb nicht durchzudringen, weil der Beschwerdeführer anlässlich der vertieften Anhörung sowohl die äusseren Umstände der zweiten Haft sehr wohl ausführlich umschrieb und die sexuellen Übergriffe zumindest antönte, als auch gleichzeitig noch immer den Erhalt der Vorladung des CID als entscheidend mitbestimmendes Motiv der Ausreise bezeichnete. Aus der Sicht des Gerichts muss im Weiteren bei der Einschätzung der Glaubhaftigkeit dem Umstand erhebliches Gewicht beigemessen werden, wenn der Beschwerdeführer anlässlich der ergänzenden Anhörung die geltend gemachte zweite Haft zeitlich nun auf Ende Dezember 2014 anberaumt (A15/14, F25) und in zusätzlichem Widerspruch zu unmissverständlichen früheren Angaben seine Ausreise aus dem Heimatland auf Ende Januar 2015 ansetzt (A15/17, F60). Diesbezüglich diametral widersprüchliche Aussagen können vorliegend nach Ansicht des Gerichts nicht den beschriebenen gesundheitlichen Einschränkungen des Beschwerdeführers zugeschrieben werden. In einer Gesamtbetrachtung lässt sich der Schluss nicht von der Hand weisen, der Beschwerdeführer habe im Verlaufe des erstinstanzlichen Verfahrens gezielt Sachverhalte nachgeschoben, um seinem Asylgesuch mehr Gewicht zu verleihen. Das Gericht hat keinen Anlass, an den fachärztlichen Erhebungen und der Beurteilung des medizinischen Krankheitsbildes des Beschwerdeführers Zweifel anzubringen. Hingegen muss aufgrund des Aussageverhaltens des Beschwerdeführers davon ausgegangen werden, dass die psychisch pathologischen Beeinträchtigungen auf anderen Gründen basieren, als von ihm geltend gemacht. Diese Gründe können vielfältigen Ursprungs sein. Das Gericht hat sich diesbezüglicher Spekulationen zu enthalten. Die geltend gemachte eintägige Haft aus dem Jahre 2013 vermag offenkundig keine flüchtlingsrechtliche Relevanz zu entfalten, die vor der Ausreise des Beschwerdeführers aus seinem Heimatland begründet worden wäre, da aufgrund der Aktenlage nicht erkennbar ist, dass sich daraus weiterfolgende Konsequenzen der srilankischen Behörden ergeben hätten. Dies wird in der Beschwerde so zu Recht denn auch nicht vorgebracht, hingegen als Aspekt angeführt, der bei einer Rückkehr des Beschwerdeführers nach Sri Lanka und somit im Rahmen von allfälligen Nachfluchtgründen zu berücksichtigen sei. Darauf ist nachfolgend unter dem Titel der Prüfung von Risikofaktoren bei einer Rückkehr nach Sri Lanka einzugehen. Aufgrund des Aussageverhaltens des Beschwerdeführers und in Berücksichtigung der gesamten Aktenlage entsteht nicht der Eindruck, der Beschwerdeführer habe die im Heimatland allenfalls flüchtlingsrechtlich prüfungswerten Sachverhalte im vorgebrachten Rahmen selbst erlebt. Die Einwände in der Beschwerde und in den nachfolgenden Eingaben erscheinen weder stichhaltig noch tauglich, die Einschätzungen des SEM in der angefochtenen Verfügung als nicht rechtskonform zu erkennen, soweit sie sich auf die entscheidwesentliche Beurteilung der geltend gemachten Tatumstände vor der Ausreise des Beschwerdeführers aus seinem Heimatland beziehen. Der Beschwerdeführer hat demnach nicht glaubhaft machen können, aus Gründen, die sich vor seiner Ausreise aus Sri Lanka ereignet hätten, ernsthaften Nachteilen im Sinne von Art. 3 AsylG ausgesetzt gewesen zu sein.</w:t>
      </w:r>
    </w:p>
    <w:p>
      <w:r>
        <w:rPr>
          <w:b/>
        </w:rPr>
        <w:t>E. 6.3</w:t>
      </w:r>
    </w:p>
    <w:p>
      <w:r>
        <w:t>Das Gericht hat sich im Referenzurteil E-1866/2015 vom 15. Juli 2016 nach umfassender Würdigung der in Sri Lanka herrschenden Verhältnisse zu den Sachverhaltsumständen geäussert, aus welchen Gründen nach Sri Lanka zurückkehrenden Asylsuchenden tamilischer Ethnie eine Gefahr von flüchtlingsrechtlich relevanten Nachteilen erwachsen können. Neben Hinweisen zu den Hauptschauplätzen von Verhaftung und Folter von Rückkehrenden nach Sri Lanka (E. 8.2) und Erkenntnissen zur Anzahl der Opfer (E. 8.3), werden in den konsultierten Quellen insbesondere die Gründe (nachfolgend Risikofaktoren genannt) für Verhaftung und Folter von Rückkehrenden nach Sri Lanka identifiziert. Diese sich aus der Auswertung der einschlägigen Quellen ergebenden Risikofaktoren werden in E. 8.4 dargestellt. In E. 8.5 wird vor dem Hintergrund der aktuellen Situation in Sri Lanka erwogen, welche der Rückkehrenden - die diese weitreichenden Risikofaktoren erfüllen - zu jener zahlenmässig kleinen Gruppe gehören (vgl. E. 8.3), die tatsächlich mit beachtlicher Wahrscheinlichkeit ernsthafte Nachteile im Sinne von Art. 3 AsylG zu befürchten haben.</w:t>
      </w:r>
    </w:p>
    <w:p>
      <w:r>
        <w:rPr>
          <w:b/>
        </w:rPr>
        <w:t>E. 6.4</w:t>
      </w:r>
    </w:p>
    <w:p>
      <w:r>
        <w:t>Es ist nicht davon auszugehen, dass der Beschwerdeführer im Falle seiner Rückkehr nach Sri Lanka aus Gründen, die nach der Ausreise aus dem Heimatland entstanden wären, flüchtlingsrechtlich relevante Verfolgungsmassnahmen zu befürchten hätte. Mit dem Verweis in der Beschwerde auf diverse Berichte zu ausgewählten Einzelschicksalen und zur allgemeinen Situation in Sri Lanka sowie der Lage der tamilischen Bevölkerung, auch insbesondere im Norden des Landes nach dem Ende des Bürgerkriegs, vermag der Beschwerdeführer keine begründete Furcht vor asylrechtlich relevanter Verfolgung seiner Person darzulegen. Das Bundesverwaltungsgericht hat im oben genannten Referenzurteil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eine tatsächliche oder vermeintliche, aktuelle oder vergangene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In der Rechtsmitteleingabe wird angeführt, der Beschwerdeführer habe glaubhaft machen können, dass mehrere Familienangehörige Mitglieder der LTTE gewesen seien (namentlich seine Eltern). Sodann habe er glaubhaft machen können, dass er selbst zweimal wegen des Vorwurfs der Unterstützung der LTTE verhaftet und beim zweiten Mal schwerwiegend misshandelt worden sei. Zudem sei er mit einem gefälschten Pass aus Sri Lanka geflüchtet und würde bei einer Rückkehr über keine ordentlichen Identitätspapiere verfügen. Auch sei er heute bereits seit zweieinhalb Jahren ausser Landes. Die mit der Beschwerde vertretene Sichtweise, der Beschwerdeführer erfülle damit mehrere vom Bundesverwaltungsgericht als besonderen Risikofaktor identifizierte Merkmale, weshalb er zweifelsohne begründete Furcht vor einer asylrelevanten Verfolgung habe, kann vom Gericht nicht geteilt werden. Im Weiteren konnte der Beschwerdeführer nicht glaubhaft machen, dass er zweimal wegen des Vorwurfs der Unterstützung der LTTE verhaftet und beim zweiten Mal schwerwiegend misshandelt worden wäre. Gemäss eigenen Angaben des Beschwerdeführers hätten die srilankischen Behörden der Familie keine Probleme gemacht (A13/17, F17) und seine Eltern hätten nach dem letzten Krieg keine direkten Probleme gehabt, da die Behörden nichts über die Tätigkeit seiner Eltern gewusst hätten (A13/17, F59). Auch ist aufgrund der Aktenlage nicht ersichtlich, inwiefern die srilankischen Behörden den Beschwerdeführer mit anderen Verwandten in vorliegend relevanter Weise in Verbindung gebracht haben sollten. Der Beschwerdeführer war auch nie Mitglied der LTTE. Zudem ist fraglich, ob der Beschwerdeführer mit einem gefälschten Pass aus dem Heimatland ausgereist ist, zumal er an der BzP kurz nach seiner Einreise in die Schweiz noch unbeeinflusst von anderweitigen Ratschlägen zu Protokoll gab, sein Schlepper habe für ihn legal einen Pass ausstellen lassen (A3/12, Pt. 4.02, S. 5/6). Abgesehen davon hat der Beschwerdeführer seine Identitätskarte im Original zu den vorliegenden vorinstanzlichen Akten gereicht, wodurch sichergestellt werden kann, dass er mit gültigen Papieren in sein Heimatland zurückkehren kann. Die blosse mehrjährige Landesabwesenheit stellt im Übrigen kein bedeutendes Merkmal eines Gefährdungsrisikos dar. Es ist nicht davon auszugehen, dass der Beschwerdeführer aufgrund der bloss eintägigen Haft im Jahre 2013, aus der er ohne nennenswerte Folgemassnahmen entlassen wurde, auf einer sogenannten "Stop-List" vermerkt wurde oder andere stark Risiko begründende Faktoren auf ihm lasten würden. Den persönlichen konkreten Umständen des Beschwerdeführers kann somit nicht das notwendige Gefährdungspotential beigemessen werden, als davon ausgegangen werden müsste, er würde aus Sicht der srilankischen zuständigen Sicherheitsbehörden dahin eingeschätzt, er sei bestrebt, den tamilischen Separatismus in Sri Lanka wieder aufflammen zu lassen. Im Resultat hat das SEM zu Recht darauf erkannt, dass die niederschwelligen LTTE-Hilfeleistungen des Beschwerdeführers während des Krieges den heimatlichen Behörden kaum aufgefallen sein dürften. Das Gericht geht vorliegend denn auch mit der Einschätzung des SEM einig, dass kein hinreichend begründeter Anlass zur Annahme besteht, er hätte Massnahmen zu befürchten, welche über einen sogenannten "background check" (Befragung, Überprüfung von Auslandaufenthalten und Tätigkeiten in Sri Lanka und im Ausland) hinausgehen würden. Gemäss herrschender Praxis reichen diese Massnahmen in der Tat nicht aus, um von Verfolgungsmassnahmen bei seiner Rückkehr (ins Heimatland) auszugehen.</w:t>
      </w:r>
    </w:p>
    <w:p>
      <w:r>
        <w:rPr>
          <w:b/>
        </w:rPr>
        <w:t>E. 6.5</w:t>
      </w:r>
    </w:p>
    <w:p>
      <w:r>
        <w:t>Der Beschwerdeführer verneinte, sich in der Schweiz auf irgendeine Weise politisch engagiert zu haben. Jedoch habe er an Demonstrationen und an Märtyrertagen teilgenommen. Die blosse Teilnahme an Kundgebungen der tamilischen Diaspora, ohne dabei besondere Aufgaben übernommen zu haben, ist nicht geeignet, ein Risikoprofil des Beschwerdeführers im Sinne der massgeblichen Praxis (vgl. dazu das genannte Referenzurteil E. 8.5.4) und damit eine relevante Gefährdung seiner Person gemäss Art. 3 AsylG zu begründen. Der Beschwerdeführer erfüllt damit die Voraussetzungen für die Zuerkennung der Flüchtlingseigenschaft gemäss Art. 3 AsylG auch unter dem Aspekt subjektiver Nachfluchtgründe gemäss Art. 54 AsylG offenkundig nicht.</w:t>
      </w:r>
    </w:p>
    <w:p>
      <w:r>
        <w:rPr>
          <w:b/>
        </w:rPr>
        <w:t>E. 6.6</w:t>
      </w:r>
    </w:p>
    <w:p>
      <w:r>
        <w:t>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im flüchtlingsrechtlichem Sinne gefährdet wäre. Der Beschwerdeführer erfüllt in einer Gesamtbetrachtung keine risikobegründenden Faktoren, die ihn in flüchtlingsrechtlich relevantem Ausmass ins Visier der srilankischen Behörden rücken würden. Alleine aus der tamilischen Ethnie, seiner Zugehörigkeit zur römisch-katholischen Glaubensgemeinschaft und seiner Landesabwesenheit kann keine Gefährdung seitens der srilankischen Behörden abgeleitet werden.</w:t>
      </w:r>
    </w:p>
    <w:p>
      <w:r>
        <w:rPr>
          <w:b/>
        </w:rPr>
        <w:t>E. 6.7</w:t>
      </w:r>
    </w:p>
    <w:p>
      <w:r>
        <w:t>Der Beschwerdeführer konnte keine asylrechtlich relevante Verfolgungsgründe gemäss Art. 3 AsylG nachweisen oder zumindest glaubhaft machen. Das SEM hat die Flüchtlingseigenschaft zu Recht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die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Das Prinzip des flüchtlingsrechtlichen Non-Refoulement schützt nur Personen, die die Flüchtlingseigenschaft erfüllen. Eine Rückkehr des Beschwerdeführers in den Heimatstaat ist demnach unter dem Aspekt von Art. 5 AsylG rechtmässig.</w:t>
      </w:r>
    </w:p>
    <w:p>
      <w:r>
        <w:rPr>
          <w:b/>
        </w:rPr>
        <w:t>E. 8.2.2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Urteile des EGMR, R.J. gegen Frankreich vom 19. September 2013, Beschwerde Nr. 10466/11; E.G. gegen Grossbritannien vom 31. Mai 2011, Beschwerde Nr. 41178/08; T.N. gegen Dänemark vom 20. Januar 2011, Beschwerde Nr. 20594/08; P.K. gegen Dänemark vom 20. Januar 2011, Beschwerde Nr. 54705/08; N.A. gegen Grossbritannien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 welche im Wesentlichen durch die im Urteil des Bundesverwaltungsgerichts E-1866/2015 vom 15. Juli 2016 E. 8 identifizierten und vorliegend unter den geprüften Risikofaktoren abgedeckt sind (vgl. Urteile des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 Auch die allgemeine Menschenrechtssituation im Heimatstaat für sich alleine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Im heutigen Zeitpunkt herrscht in Sri Lanka weder Krieg noch eine Situation allgemeiner Gewalt (vgl. BVGE 2011/24 E. 13.2.1). Das Bundesverwaltungsgericht nahm in den Referenzurteilen E-1866/2015 vom 15. Juli 2016 (zur Nordprovinz) und D-3619/2016 vom 16. Oktober 2017 (zum Vanni-Gebiet) aktuelle Lagebeurteilungen vor. Demzufolge ist für Personen, die von dort stammen und die Region erst nach Beendigung des Bürgerkriegs im Mai 2009 verlassen haben, der Wegweisungsvollzug in dieses Gebiet als grundsätzlich zumutbar zu beurteilen, wenn davon ausgegangen werden kann, dass sie auf die gleiche oder eine gleichwertige Lebenssituation zurückgreifen können, die im Zeitpunkt der Ausreise geherrscht hat.</w:t>
      </w:r>
    </w:p>
    <w:p>
      <w:r>
        <w:rPr>
          <w:b/>
        </w:rPr>
        <w:t>E. 8.3.3</w:t>
      </w:r>
    </w:p>
    <w:p>
      <w:r>
        <w:t>Der Beschwerdeführer stammt aus dem Distrikt Jaffna (Nordprovinz), wo er geboren worden ist und gelebt und gearbeitet hat. Er verfügt im Heimatland mit seinen Eltern und Geschwistern entgegen der Vorbehalte in der Beschwerde über ein breites und tragfähiges verwandtschaftliches Beziehungsnetz, auch wenn seine Eltern wirtschaftlich nicht gut gestellt sein sollten. Es darf dennoch davon ausgegangen werden, dass er bei einer Rückkehr auf eine gesicherte Wohnsituation treffen wird. Es muss auch nicht ausgeschlossen werden, dass er sich selbst in wirtschaftlicher Hinsicht wieder wird integrieren können (vgl. nachstehend E. 8.3.5), nachdem er über Jahre Berufserfahrung in verschiedenen Bereichen sammeln konnte. Es liegen damit keine Gründe für die Annahme vor, der Beschwerdeführer würde bei einer Rückkehr nach Sri Lanka in eine existenzielle Notlage geraten, die als konkrete Gefährdung zu werten wäre.</w:t>
      </w:r>
    </w:p>
    <w:p>
      <w:r>
        <w:rPr>
          <w:b/>
        </w:rPr>
        <w:t>E. 8.3.4</w:t>
      </w:r>
    </w:p>
    <w:p>
      <w:r>
        <w:t>An der Einschätzung der Zumutbarkeit des Vollzugs der Wegweisung in genereller und individueller Hinsicht vermögen auch die sich am Ostersonntag 2019 in Sri Lanka ereigneten gewalttägigen Angriffe auf Kirchen und Hotels und der gleichentags von der srilankischen Regierung verhängte Ausnahmezustand (vgl. etwa Neue Zürcher Zeitung [NZZ] vom 23. April 2019, Sri Lanka: Colombo spricht von islamistischem Terror, https://www.nzz.ch//sri-lanka-colombo-spricht-von-islamistischem-terror-ld.1476769, abgerufen am 20.05.2019; NZZ vom 29. April 2019) nichts zu ändern. Auch wenn der Beschwerdeführer der römisch-katholischen Glaubensgemeinschaft angehört, ist nicht begründeterweise mit hinreichender Wahrscheinlichkeit damit zu rechnen, gerade er könnte Opfer eines allfälligen künftigen weiteren ähnlichen Terroraktes werden.</w:t>
      </w:r>
    </w:p>
    <w:p>
      <w:r>
        <w:rPr>
          <w:b/>
        </w:rPr>
        <w:t>E. 8.3.5</w:t>
      </w:r>
    </w:p>
    <w:p>
      <w:r>
        <w:t>Der Beschwerdeführer macht medizinische Hindernisse für den Vollzug der Wegweisung in sein Heimatland geltend. Das Gericht hat keinen Anlass, an der fachärztlichen Beurteilung des medizinischen Krankheitsbildes des Beschwerdeführers Zweifel anzubringen. Hingegen ist in Berücksichtigung der Aktenlage davon auszugehen, dass die Ursachen des psychischen Krankheitsbildes des Beschwerdeführers nicht auf vermeintliche foltermässige Einwirkungen auf den Beschwerdeführer durch srilankische Sicherheitskräfte und daraus abgeleitete angebliche politisch motivierte traumatische Erinnerungen an Sri Lanka beruhen. Gestützt auf die diesbezügliche gefestigte Rechtsprechung ist der Vollzug der Wegweisung nach Sri Lanka auch in Berücksichtigung des Krankheitsbildes des Beschwerdeführers zumutbar.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beim Beschwerdeführer offenkundig nicht erreicht. In antizipierter Sachwürdigung ist nicht zu erwarten, dass sich aus einem aktuelleren Arztzeugnis eine andere Beurteilung ergeben könnte. Der Beschwerdeführer hat denn im Rahmen seiner Mitwirkungspflicht auch keinen weiteren Arztbericht, wie in der Eingabe vom 31. Oktober 2017 in Aussicht gestellt (vgl. oben K.), aktenkundig gemacht. Ein weiterer Arztbericht braucht weder abgewartet, noch seitens des Gerichts nachgefordert zu werden. Die notwendige medizinische Versorgung in Sri Lanka ist für den Beschwerdeführer gewährleistet (vgl. auch Ministry of Health, Nutrition and Indigenous Medicine Sri Lanka, Annual Health Bulletin 2014, published in 2016, &lt;http://www.health.gov.lk/moh_final/english/public/elfinder/files/publictions /AHB/AHB2014.pdf &gt;, abgerufen am 07.05.2019). Sri Lanka verfügt über spezialisierte ärztliche Fachkräfte und Kliniken im Bereich der psychiatrischen Behandlung und Medikation und in staatlichen Spitälern in Sri Lanka wird für alle Mitbürger eine kostenlose medizinische Betreuung angeboten. Es liegt in der zumutbaren Verantwortung des Beschwerdeführers, bei Bedarf eine adäquate fachärztliche Behandlung in Anspruch zu nehmen. Selbst eine allfällige Suizidalität vermöchte nach gefestigter Rechtsprechung einen Vollzug der Wegweisung nicht als unzumutbar erscheinen zu lassen. Zudem wäre einer allfälligen Suizidalität bei einem zwangsweisen Wegweisungsvollzug im Rahmen der Vollzugsmodalitäten Rechnung zu tragen (vgl. statt vieler etwa Urteil des BVGer D-3574/2016 vom 14. Juli 2016 E. 5.3.2).</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Bei diesem Ausgang des Verfahrens wären die Kosten dem Beschwerdeführer aufzuerlegen (Art. 63 Abs. 1 VwVG). Indessen ist der mit der Beschwerdeschrift gestellte Antrag auf unentgeltliche Prozessführung im Sinne von Art. 65 Abs. 1 VwVG gutzuheissen, da die Rechtsbegehren im Zeitpunkt der Beschwerdeerhebung als nicht aussichtslos zu bezeichnen waren. Somit hat der Beschwerdeführer keine Verfahrenskosten zu tragen. Das Gesuch um Verzicht auf die Erhebung eines Kostenvorschusses wird mit vorliegendem Urteil gegenstandslos.</w:t>
      </w:r>
    </w:p>
    <w:p>
      <w:r>
        <w:rPr>
          <w:b/>
        </w:rPr>
        <w:t>E. 10.2</w:t>
      </w:r>
    </w:p>
    <w:p>
      <w:r>
        <w:t>Zudem ist das Gesuch um amtliche Verbeiständung gemäss aArt. 110a AsylG gutzuheissen. Die amtliche Rechtsvertretung ist unbesehen des Ausgangs des Verfahrens zu entschädigen und ein entsprechendes Honorar auszurichten (vgl. für die Grundsätze der Bemessung der Parteientschädigung Art. 7 ff. des Reglements über die Kosten und Entschädigungen vor dem Bundesverwaltungsgericht vom 21. Februar 2008 [VGKE, SR 173.320.2]). Bei der Bemessung des Honorars wird nur der notwendige Aufwand entschädigt (vgl. Art. 8 VGKE). In der eingereichten Kostennote vom 18. Dezember 2017 wird ein Aufwand für die Beschwerde von Fr. 2284.- (11.20 Stunden à Fr. 200.-, 0.20 Stunden à Fr. 220.-) und Auslagen von Fr. 25.20 geltend gemacht. Insgesamt belaufen sich die geltend gemachten Aufwendungen inklusive Mehrwertsteuer auf Fr. 2493.95. Der Stundenansatz für das Honorar von amtlich bestellten Rechtsbeiständen im Zeitpunkt der Beiordnung ist gestützt auf Art. 12 i.V.m. Art. 10 Abs. 2 VGKE in der Regel zu begrenzen und bei amtlicher Vertretung von einem Stundenansatz von Fr. 200.- bis Fr. 220.- für Anwältinnen und Anwälte und Fr. 100.- bis Fr. 150.- für nichtanwaltliche Vertreterinnen und Vertreter auszugehen. Aus den Rechtsmitteleingaben geht hervor, dass die wesentliche Arbeit durch Substituten - unter anderem die Ausarbeitung der Beschwerde durch einen im Anwaltsbüro des rubrizierten Rechtsvertreters tätigen Praktikanten - geleistet wurde. Deshalb wird der Entschädigung ein Stundenansatz von Fr. 100.- zugrunde gelegt (vgl. auch Urteil des BVGer D-3738/2015 vom 14. August 2017). Der zeitliche Aufwand von 11.40 Stunden erscheint vorliegend angemessen. Die Auslagen sind nicht spezifiziert und nicht zu entschädigen. Demnach ist zulasten der Gerichtskasse ein amtliches Honorar inklusive Mehrwertsteuerzuschlag von insgesamt Fr. 1232.-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