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E-4071/2015 vom 7. Juli 2015</w:t>
      </w:r>
    </w:p>
    <w:p>
      <w:r>
        <w:t>Bundesverwaltungsgericht, 2015-07-07, DE</w:t>
      </w:r>
    </w:p>
    <w:p>
      <w:r>
        <w:rPr>
          <w:b/>
        </w:rPr>
        <w:t xml:space="preserve">Quelle: </w:t>
      </w:r>
      <w:r>
        <w:t>https://mcp.opencaselaw.ch/entscheid/bvger_E-4071_2015</w:t>
      </w:r>
    </w:p>
    <w:p>
      <w:r>
        <w:t>FR: TAF E-4071/2015 du 7 juillet 2015</w:t>
      </w:r>
    </w:p>
    <w:p>
      <w:r>
        <w:t>IT: TAF E-4071/2015 del 7 luglio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nach Kenntnis der Vorakten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2.2</w:t>
      </w:r>
    </w:p>
    <w:p>
      <w:r>
        <w:t>Beim Aufnahmeverfahren (take charge)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 wie vorliegend -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Nach Art. 18 Abs. 1 Bst. b Dublin-III-VO ist der zuständige Mitgliedstaat verpflichtet, einen Antragsteller, der während der Prüfung seines Antrags in einem anderen Mitgliedstaat einen Antrag gestellt hat, nach Massgabe von Art. 23 bis 25 und 29 wieder aufzunehmen.</w:t>
      </w:r>
    </w:p>
    <w:p>
      <w:r>
        <w:rPr>
          <w:b/>
        </w:rPr>
        <w:t>E. 2.3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aus den Umständen, dass der Beschwerdeführer am 14. April 2015 in Italien und zwei Tage später in der Schweiz Asylgesuche gestellt hat sowie Italien zum Übernahmeersuchen des SEM vom 28. Mai 2015 innerhalb der festgelegten Frist nicht Stellung bezogen hat, liege die Zuständigkeit für die Behandlung des Asylgesuchs bei Italien. Mithin sei auf das Asylgesuch nicht einzutreten. Der Beschwerdeführer könne demzufolge nach Italien ausreisen, welches für die Durchführung des Asyl- und Wegweisungsverfahrens gestützt auf Art. 18 Abs. 1 Bst. b Dublin-III-VO zuständig sei (Art. 31a Abs. 1 Bst. b AsylG). Die Abwägung aller Anhaltspunkte für und gegen das angegebene Alter liesse aufgrund der bisherigen Praxis auf einen mündigen Beschwerdeführer schliessen. Aufgrund der stillschweigenden Zustimmung der italienischen Behörden sei zudem zu folgern, dass diese von der Volljährigkeit des Beschwerdeführers ausgingen. Es existierten keine Anhaltspunkte dafür, dass Italien sich nicht an seine völkerrechtlichen Verpflichtungen halten und das Asyl- und Wegweisungsverfahren nicht korrekt durchführen werde.</w:t>
      </w:r>
    </w:p>
    <w:p>
      <w:r>
        <w:rPr>
          <w:b/>
        </w:rPr>
        <w:t>E. 3.2</w:t>
      </w:r>
    </w:p>
    <w:p>
      <w:r>
        <w:t>Der Beschwerdeführer hielt der vorinstanzlichen Beurteilung in seiner Rechtsschrift im Wesentlichen Folgendes entgegen: (1) In formeller Hinsicht wird gerügt, der Bericht der Handknochenanalyse vom 17. April 2015 sei trotz eines entsprechenden Ersuchens vom 15. Juni 2015 der Rechtsvertretung nicht zugestellt worden. Dies sei nachzuholen und Gelegenheit zu einer Stellungnahme zu gewähren (Beschwerde S. 2). (2) Bei einem unbegleiteten Minderjährigen von 15 Jahren sei aufgrund von Art. 29a AsylV 1 i.V.m. Art. 8 Abs. 4 Dublin-III-VO und der Praxis internationaler Gerichte die Schweiz zur Behandlung des Asylgesuchs zuständig (Beschwerde S. 6f.). (3) Eine Handknochenanalyse habe nur einen beschränkten Aussagewert, da das Knochenwachstum individuell variiere. Er halte daran fest, dass er - wie in der Taskara festgehalten und in Ungarn festgestellt - am (...) afghanischer Zeitrechnung geboren worden sei. Abweichende Angaben zum Geburtsdatum beruhten auf einem Überlegungs-, Rechnungsfehler oder auf einem Irrtum. Das Original seiner Taskara habe sein Onkel dem Empfangszentrum in Chiasso zugesandt. Das Dokument sei, da er bereits in den Kanton Bern überstellt worden sei, nach Afghanistan retourniert worden. Er gehe aufgrund eines Hinweises seines Onkels davon aus, dass die Taskara mit der Flugverbindung vom 30. Juli 2015 (recte wohl: 30. Juni 2015) erneut in der Schweiz eintreffen und eingereicht werde. Das SEM hätte sich im Übrigen bei den griechischen Behörden vergewissern können. Griechenland hätte gewiss bestätigen können, dass bei ihm eine Altersabklärung durchgeführt worden ist und der afghanische Botschafter ihn als Minderjährigen betrachtet hat; in Griechenland sei er einem Lager für Minderjährige zugewiesen worden. Für eine Volljährigkeitsannahme spreche auch nicht ein Stillschweigen Italiens auf das Rückübernahmeersuchen (Beschwerde S. 3 bis 5). (4) Als Minderjähriger habe er Anspruch auf eine Vertrauensperson. Weder die Befragung zur Person noch das rechtliche Gehör betreffend Alter seien in Anwesenheit einer Vertrauensperson durchgeführt worden (Beschwerde S. 6). (5) Analog der Praxis des EGMR zu Italien und weiterer Urteile stehe fest, dass er als unbegleiteter und minderjähriger Beschwerdeführer zur Gruppe der besonders verletzlichen Asylsuchenden zu zählen sei. Für ihn seien somit individuelle Garantien der italienischen Behörden einzuholen, wie beispielsweise, dass er seinem Alter und seinen Bedürfnissen entsprechend untergebracht werde. Da dies noch nicht geschehen sei, sei die Sache zur Abklärung des rechtserheblichen Sachverhalts und zur Neubeurteilung an die Vorinstanz zurückzuweisen.</w:t>
      </w:r>
    </w:p>
    <w:p>
      <w:r>
        <w:rPr>
          <w:b/>
        </w:rPr>
        <w:t>E. 4</w:t>
      </w:r>
    </w:p>
    <w:p>
      <w:r>
        <w:t>Dieser Einschätzung des Beschwerdeführers kann aus nachfolgenden Gründen nicht zugestimmt werden.</w:t>
      </w:r>
    </w:p>
    <w:p>
      <w:r>
        <w:rPr>
          <w:b/>
        </w:rPr>
        <w:t>E. 4.1</w:t>
      </w:r>
    </w:p>
    <w:p>
      <w:r>
        <w:t>Das vorliegende Wiederaufnahmegesuch stützt sich auf die Angaben aus dem Eurodac-System (vgl. dazu Art. 23 Abs. 1 Dublin-III-VO). Diesem ist zu entnehmen, dass der Beschwerdeführer in Italien am 14. April 2015 ein Asylgesuch gestellt hat. Mangels eines Gegenbeweises des Beschwerdeführers (vgl. dazu Filzwieser/Sprung, Dublin III-Verordnung, Stand 1.2.2014, K 7 zu Art. 23 Dublin-III-VO) durfte sich das SEM auf den erwähnten Eurodac-Datenbankeintrag stützen, zumal die Zuständigkeit Italiens nicht erloschen war.</w:t>
      </w:r>
    </w:p>
    <w:p>
      <w:r>
        <w:rPr>
          <w:b/>
        </w:rPr>
        <w:t>E. 4.2</w:t>
      </w:r>
    </w:p>
    <w:p>
      <w:r>
        <w:t>Der Beschwerdeführer beruft sich auf die Bestimmung in Art. 8 Abs. 4 Dublin-III-VO. Im Verfahren um Wiederaufnahme geht es jedoch nicht um die erstmalige Bestimmung der Zuständigkeit, weshalb die angerufene Bestimmung nicht anwendbar ist.</w:t>
      </w:r>
    </w:p>
    <w:p>
      <w:r>
        <w:rPr>
          <w:b/>
        </w:rPr>
        <w:t>E. 4.3.1</w:t>
      </w:r>
    </w:p>
    <w:p>
      <w:r>
        <w:t>Was die zentrale Rüge des Beschwerdeführers betrifft, wonach die Vorinstanz ihm als 15-Jährigen Verfahrensgarantien (Anspruch auf rechtliches Gehör, Beiordnung einer Vertrauensperson, Akteneinsicht, notwendige Abklärungen) vorenthalten habe (vgl. Ziff. 2.4.2), ist festzustellen, dass das SEM den Beschwerdeführer über das Resultat der durchgeführten radiologischen Untersuchung anlässlich der Befragungen in korrekter Weise orientiert und ihm ausreichend Gelegenheit gegeben hat, Stellung zum Resultat der Abklärung zu beziehen. Somit sieht sich das Gericht nicht veranlasst, erneut Gelegenheit zur Stellungnahme einzuräumen. Der entsprechende Antrag ist abzuweisen. Hingegen steht der Rechtsvertreterin respektive dem Beschwerdeführer das Recht zu, Einsicht in die Kopie des Berichts der Sachverständigen zu nehmen. Die Kopie befindet sich in der Beilage des Urteils; Datenschutzrelevantes (schwarze Striche) wurde darauf praxisgemäss abgedeckt.</w:t>
      </w:r>
    </w:p>
    <w:p>
      <w:r>
        <w:rPr>
          <w:b/>
        </w:rPr>
        <w:t>E. 4.3.2</w:t>
      </w:r>
    </w:p>
    <w:p>
      <w:r>
        <w:t>SEM und Gericht haben bis heute keine rechtsgenüglichen Identitätspapiere im Original erhalten. Der Beschwerdeführer hat sein Alter bei verschiedenen Gelegenheiten unterschiedlich angegeben. Dabei lag er stets ausserhalb der bei der Würdigung und Verwertbarkeit solcher Altersgutachten zu beachtenden Standard-Abweichung von drei Jahren, womit aufgrund nachstehend angeführter Praxis von dessen Volljährigkeit ausgegangen werden darf, worauf im Übrigen auch die für sich allein wenig aussagekräftige Faxkopie seiner angeblichen Taskara hindeutet. Die blossen Behauptungen des Beschwerdeführers zum Verhalten griechischer Behörden vermögen auf dem Hintergrund der bisherigen Erfahrungen europäischer Gerichte mit Griechenland nicht zu überzeugen. Bei dieser Sachlage durfte das SEM auf nachträgliche Abklärungen in Griechenland verzichten. So kann unter bestimmten einschränkenden Voraussetzungen ein ärztlicher Bericht über die Durchführung einer radiologischen Knochenaltersbestimmung durchaus zulässig sein (vgl. dazu die nach wie vor zutreffende Praxis in Entscheidungen und Mitteilungen der Schweizerischen Asylrekurskommission [EMARK] 2004 Nr. 31, m.w.H.). Der Beschwerdeführer soll seiner Behauptung zufolge im Zeitpunkt der Erstellung des Knochenaltersgutachtens (17. April 2015) 15 Jahre und (...) Monate alt gewesen sein. Die Sachverständige ging in ihrem Bericht vom 20. April 2014 jedoch davon aus, dass sein Knochenalter aufgrund der Untersuchung einem Alter von 19 Jahren oder mehr entsprechen müsse. Die Beschwerdeinstanz hat sich in mehreren publizierten Urteilen mit verschiedenen rechtlichen Aspekten der von der Vorinstanz in Auftrag gegebenen radiologischen Knochenaltersgutachten befasst, namentlich mit dem Beweiswert (vgl. EMARK 2005 Nr. 16, 2004 Nrn. 31 und 30, 2000 Nrn. 28 und 19), den Folgen einer Divergenz zwischen festgestelltem Knochenalter und behauptetem Alter (EMARK 2001 Nr. 23 E. 4c, und 2004 Nr. 30 E. 6.2) und den grundsätzlichen formalen und inhaltlichen Anforderungen an solche "Gutachten" (vgl. EMARK 2004 Nr. 31, E. 7). Diese Praxis ist für das Bundesverwaltungsgericht nach wie vor zutreffend. Somit hat die Bestimmung des tatsächlichen Alters einer Person mittels radiographischer Knochenaltersbestimmung in der Regel nur einen beschränkten Aussagewert, zumal das Knochenwachstum in einem je nach ethnischer Zugehörigkeit, Geschlecht, erlittenen Krankheiten und Lebensumständen unterschiedlichen Mass individuell variieren kann (vgl. dazu EMARK 2000 Nr. 19 E. 7 und EMARK 2004 Nr. 31 E. 7.3). Grundsätzlich stellt somit eine radiologische Knochenaltersbestimmung eine schriftliche Auskunft im Sinne von Art. 49 des Bundesgesetzes vom 4. Dezember 1947 über den Bundeszivilprozess (BZP, SR 273) dar, welche nicht nur formal, sondern auch inhaltlich gewissen Minimalanforderungen zu genügen hat (vgl. dazu EMARK 2004 Nr. 31, insbes. E. 7.3). Vorliegend beträgt die festgestellte Differenz zwischen dem vom Beschwerdeführer angegebenen und dem vom Experten ermittelten Alter eindeutig mehr als drei Jahre und bewegt sich demnach klar ausserhalb der bei der Würdigung und Verwertbarkeit solcher Gutachten zu beachtenden Standard-Abweichung von drei Jahren. Die Altersangabe des Beschwerdeführers von 15 Jahren und (...) Monaten ist somit unglaubhaft. Aufgrund der aktuellen Aktenlage und Praxis durfte folglich die Vorinstanz auf Mündigkeit des Beschwerdeführers schliessen (vgl. zu den Anforderungen EMARK 2004 Nr. 30).</w:t>
      </w:r>
    </w:p>
    <w:p>
      <w:r>
        <w:rPr>
          <w:b/>
        </w:rPr>
        <w:t>E. 4.3.3</w:t>
      </w:r>
    </w:p>
    <w:p>
      <w:r>
        <w:t>Damit gehört der Beschwerdeführer nicht zur Gruppe der verletzlichen Personen der unbegleiteten Minderjährigen. Die Verfahrensbestimmungen, völkerrechtliche Schutzmassnahmen und Garantien für minderjährige Asylsuchende finden vorliegend keine Anwendung (vgl. auch dazu BVGE 2011 Nr. 23 E. 5.3.1 ff.). Somit sind die Ausführungen der Rechtsvertretung in der Beschwerde in Zusammenhang mit unbegleiteten Minderjährigen und verletzlichen Personen unbehelflich.</w:t>
      </w:r>
    </w:p>
    <w:p>
      <w:r>
        <w:rPr>
          <w:b/>
        </w:rPr>
        <w:t>E. 4.4</w:t>
      </w:r>
    </w:p>
    <w:p>
      <w:r>
        <w:t>Die Vorinstanz hat demnach den Nichteintretensentscheid mit Art. 31a Abs. 1 Bst. b AsylG auf die richtige Rechtsgrundlage abgestützt. In diesem Kontext ist anzufügen, dass die zuständigen italienischen Behörden nach der fristgerechten Anfrage (vgl. Art. 23 Abs. 2 Dublin-III-VO) des SEM i.S. Übernahme des Beschwerdeführers (take back-Verfahren) mit der Nichtbeantwortung des Übernahmeersuchens innert der in Art. 18 Abs. 1 i.V.m. Art. 23 Abs. 2 Dublin-III-VO vorgesehenen Frist (sog. Verfristung) die Zuständigkeit Italiens implizit anerkannt haben. Damit ist die grundsätzliche Zuständigkeit Italiens für die Durchführung des Asyl- und Wegweisungsverfahrens gegeben. Weder eine nachträgliche Einreichung des Originals der Taskara noch die unter Ziff. 3.2 angeführten Gründe vermögen somit an der grundsätzlichen Zuständigkeit Italiens für das Asylgesuch etwas zu ändern.</w:t>
      </w:r>
    </w:p>
    <w:p>
      <w:r>
        <w:rPr>
          <w:b/>
        </w:rPr>
        <w:t>E. 4.5</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Minderjährigkeit ist, wie oben dargelegt, nicht glaubhaft gemacht. Die Unterbringung von (alleinstehenden, volljährigen männlichen)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der Beschwerdeführer würde wegen ungenügender Aufenthaltsbedingungen in Italien oder wegen einer mangelnden medizinischen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Der Beschwerdeführer brachte nichts Erhebliches dagegen vor. Er konnte aufgrund eines zweitägigen italienischen Asylverfahrens nicht aus persönlich fundierten Erfahrungen darüber berichten. Unter diesen Umständen ist die Anwendung von Art. 3 Abs. 2 Dublin-III-VO nicht gerechtfertigt.</w:t>
      </w:r>
    </w:p>
    <w:p>
      <w:r>
        <w:rPr>
          <w:b/>
        </w:rPr>
        <w:t>E. 5.1</w:t>
      </w:r>
    </w:p>
    <w:p>
      <w:r>
        <w:t>Der Beschwerdeführer ersucht um Anwendung der Ermessensklausel von Art. 17 Abs. 1 Dublin-III-VO, was zum Selbsteintritt der Schweiz und zur materiellen Beurteilung des Antrags auf internationalen Schutz durch dieses Land führen würde. Er macht hierzu die in E. 2.3. erwähnten Gründe geltend: Da er nicht als Minderjähriger gilt, ist der von der Vorinstanz am 16. Juni 2015 festgestellte rechtserhebliche Sachverhalt unverändert aktuell.</w:t>
      </w:r>
    </w:p>
    <w:p>
      <w:r>
        <w:rPr>
          <w:b/>
        </w:rPr>
        <w:t>E. 5.2</w:t>
      </w:r>
    </w:p>
    <w:p>
      <w:r>
        <w:t>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das Grundsatzurteil E-641/2014 vom 13. März 2015, zur Publikation vorgesehen). Art. 17 Abs. 1 Dublin-III-VO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5.3</w:t>
      </w:r>
    </w:p>
    <w:p>
      <w:r>
        <w:t>Das SEM hat die wesentlichen Umstände, welche die Überstellung des Beschwerdeführers aufgrund seiner individuellen Situation oder der Verhältnisse im zuständigen Staat hätten problematisch erscheinen lassen können, geprüft und dargelegt, weshalb es auf einen Selbsteintritt aus humanitären Gründen verzichtet hat. Der Vorinstanz kann dabei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w:t>
      </w:r>
    </w:p>
    <w:p>
      <w:r>
        <w:rPr>
          <w:b/>
        </w:rPr>
        <w:t>E. 6</w:t>
      </w:r>
    </w:p>
    <w:p>
      <w:r>
        <w:t>Zusammenfassend hat die Vorinstanz zu Recht die Zuständigkeit Italiens festgestellt, ist in Anwendung von Art. 31a Abs. 1 Bst. b AsylG auf das Asylgesuch des Beschwerdeführers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7</w:t>
      </w:r>
    </w:p>
    <w:p>
      <w:r>
        <w:t>Nach dem Gesagten ist die Beschwerde abzuweisen und die vorinstanzliche Verfügung zu bestätigen. Das Beschwerdeverfahren ist mit vorliegendem Urteil abgeschlossen. Die Anträge auf Gewährung der aufschiebenden Wirkung, Anordnung (definitiver) vollzugshindernder Massnahmen und Entbindung von einer Kostenvorschusspflicht haben sich als gegenstandslos erwiesen.</w:t>
      </w:r>
    </w:p>
    <w:p>
      <w:r>
        <w:rPr>
          <w:b/>
        </w:rPr>
        <w:t>E. 8.1</w:t>
      </w:r>
    </w:p>
    <w:p>
      <w:r>
        <w:t>Das mit der Beschwerde gestellte Gesuch um Gewährung der unentgeltlichen Prozessführung ist abzuweisen, da die Begehren, wie sich aus den vorstehenden Erwägungen ergibt, als aussichtlos zu bezeichnen sind, weshalb die Voraussetzungen von Art. 65 Abs. 1 VwVG nicht erfüllt sind. Aus demselben Grund ist das Gesuch um unentgeltliche Rechtsverbeiständung abzuweisen.</w:t>
      </w:r>
    </w:p>
    <w:p>
      <w:r>
        <w:rPr>
          <w:b/>
        </w:rPr>
        <w:t>E. 8.2</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