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E-4071/2009 vom 5. Oktober 2009</w:t>
      </w:r>
    </w:p>
    <w:p>
      <w:r>
        <w:t>Bundesverwaltungsgericht, 2009-10-05, DE</w:t>
      </w:r>
    </w:p>
    <w:p>
      <w:r>
        <w:rPr>
          <w:b/>
        </w:rPr>
        <w:t xml:space="preserve">Quelle: </w:t>
      </w:r>
      <w:r>
        <w:t>https://mcp.opencaselaw.ch/entscheid/bvger_E-4071_2009</w:t>
      </w:r>
    </w:p>
    <w:p>
      <w:r>
        <w:t>FR: TAF E-4071/2009 du 5 octobre 2009</w:t>
      </w:r>
    </w:p>
    <w:p>
      <w:r>
        <w:t>IT: TAF E-4071/2009 del 5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w:t>
      </w:r>
    </w:p>
    <w:p>
      <w:r>
        <w:t>Die vorliegende Beschwerde richtet sich allein gegen den angeordneten Vollzug der Wegweisung. Die Ziffern 1 und 2 (betreffend Flüchtlingseigenschaft und Asylgewährung) des Dispositivs der angefochtenen Verfügung sind demzufolge mangels Anfechtung in Rechtskraft erwachsen. Auch die Anordnung der Wegweisung (Ziffer 3 des Dispositivs) ist nicht mehr zu überprüfen. Gegenstand des vorliegenden Beschwerdeverfahrens bildet damit die Frage, ob das Bundesamt den Vollzug der Wegweisung zu Recht als zulässig, zumutbar und möglich erklärt hat (Art. 44 Abs. 2 AsylG i.V.m. Art. 83 Abs. 2 - 4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und Art. 33 FK verankerte Prinzip des flüchtlingsrechtlichen Non-Refoulements im vorliegenden Verfahren keine Anwendung finden. Eine Rückkehr des Beschwerdeführers in den Nordirak ist demnach unter dem Aspekt von Art. 5 AsylG rechtmässig.</w:t>
      </w:r>
    </w:p>
    <w:p>
      <w:r>
        <w:rPr>
          <w:b/>
        </w:rPr>
        <w:t>E. 4.4</w:t>
      </w:r>
    </w:p>
    <w:p>
      <w:r>
        <w:t>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bis 127, mit weiteren Hinweisen). Auch die allgemeine Menschenrechtssituation im kurdischen Nordirak lässt den Wegweisungsvollzug zum heutigen Zeitpunkt nicht als unzulässig erscheinen. Nach dem Gesagten ist der Vollzug der Wegweisung sowohl im Sinne der asyl- als auch der völkerrechtlichen Bestimmung zulässig. Darüber hinaus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Er hat dies bis Mitte 2006 lediglich im Urteil D. gegen Vereinigtes Königreich (Grossbritannien) im Jahre 1997 festgestellt (vgl. Fulvio Haefeli, Aufenthalt durch Krankheit, in: Schweizerisches Zentralblatt für Staats- und Verwaltungsrecht 11/2006, S. 564 f. mit Hinweis auf Martina Caroni, Die Praxis des Europäischen Gerichtshofes für Menschenrechte im Bereich des Ausländer- und Asylrechtes, in: A. Achermann, M. Caroni, A. Epiney, W. Kälin, M. Son Nguyen (Hrsg.), Jahrbuch für Migrationsrecht 2005/2006, Bern 2006, S. 194 und Die Praxis des Europäischen Gerichtshofes für Menschenrechte im Bereich des Ausländer- und Asylrechtes, in: A. Achermann, A. Epiney, W. Kälin, M.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schlechtere Behandlungsmöglichkeiten als im Aufenthaltsstaat zur Verfügung stehen (vgl. Urteil des EGMR vom 6. Februar 2001 i.S. Bensaid gegen Vereinigtes Königreich, E. 38, Beschwerde Nr. 44599/98; Unzulässigkeitsentscheid des EGMR vom 29. Juni 2004 i.S. Salkic und andere gegen Schweden, Nr. 7702/04, S. 10 [englische Version]; EMARK 2004 Nr. 6 E. 7b S. 41 f. und EMARK 2004 Nr. 7 E. 5c.bb S. 47 f.; Bundesgerichtsurteil vom 30. September 2002 i.S. A. und B. gegen Service de la population du canton de Vaud, E. 2.3, angeführt in: SZIER 3/2003, S. 308; Bundesgerichtsurteil vom 3. Februar 2004 i.S. A. alias X. gegen Commission de libération du canton de Vaud et Tribunal cantonal du canton de Vaud [6A.87/2003], E. 4.2 angeführt in: SZIER 3/2004, S. 297). Nach dem Gesagten bildet auch sein geltend gemachtes und durch die Arztberichte vom 8. April 2009 sowie vom 24. August 2009 dokumentiertes Krankheitsbild (vgl. hienach) kein völkerrechtliches Wegweisungshindernis.</w:t>
      </w:r>
    </w:p>
    <w:p>
      <w:r>
        <w:rPr>
          <w:b/>
        </w:rPr>
        <w:t>E. 4.5</w:t>
      </w:r>
    </w:p>
    <w:p>
      <w:r>
        <w:t>Insgesamt erweist sich der Wegweisungsvollzug mithin zum heutigen Zeitpunkt als zulässig.</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Die Vorinstanz führte in der angefochtenen Verfügung aus, dass weder die Sicherheits- und Menschenrechtslage in den nordirakischen Provinzen Dohuk, Erbil und Suleymaniya noch andere Gründe gegen die Zumutbarkeit des Wegweisungsvollzugs sprächen. Der Beschwerdeführer macht demgegenüber geltend, wegen der Verletzung (...) sei es ihm nicht zuzumuten, in den Irak zurückzukehren. Eine Rückkehr komme für ihn nur in Frage, wenn erwartet werden könne, dass er im Irak eine Existenz aufbauen könne, um seine (...)köpfige Familie zu ernähren, was ihm aus medizinischen Gründen zum heutigen Zeitpunkt nicht möglich sei. Daher benötige er eine vollständige medizinische Behandlung respektive Nachbetreuung durch einen entsprechenden Spezialisten in der Schweiz. Das Bundesverwaltungsgericht hat sich in den publizierten Urteilen (Entscheide des Schweizerischen Bundesverwaltungsgerichts [BVGE] 2008/4 und BVGE 2008/5) ausführlich mit der Lage im Nordirak auseinandergesetzt. Im zweitgenannten Urteil befasste es sich insbesondere mit der Frage der Zumutbarkeit des Wegweisungsvollzugs in die drei kurdischen Provinzen des Nordiraks (Erbil, Dohuk und Suleymaniya). Es kam zum Schluss, dass in diesen keine Situation allgemeiner Gewalt herrsche und die dortige politische Situation nicht dermassen angespannt sei, als dass eine Rückführung dorthin als generell unzumutbar betrachtet werden müsste (vgl. BVGE 2008/5 E. 7.5.8 S. 72). Die Anordnung des Wegweisungsvollzugs setze jedoch voraus, dass die betreffende Person ursprünglich aus dieser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Aus den Akten ergeben sich keine in der Person des Beschwerdeführers liegenden Anhaltspunkte, die gegen die Zumutbarkeit des Wegweisungsvollzuges sprechen würden. Es handelt sich bei ihm um einen (...) Jahre jungen, ledigen Mann, der von Geburt an und bis zu seiner Ausreise, mithin während der persönlichkeitsbildenden Jahre, in der Provinz Dohuk gelebt hat (vgl. Vorakten BFM A1 S. 1), wo er auch über ein bestehendes intaktes familiäres und verwandtschaftliches Beziehungsnetz verfügt ([...]; vgl. A1 S. 3; A11 S. 3 f.). Aufgrund seiner längjährigen Anwesenheit vor Ort und seiner Arbeit als G._______ (vgl. A 1 S. 2, A 11 S. 5) kann davon ausgegangen werden, dass er auch über einen Freundes- respektive Kollegenkreis verfügt und mit der Sprache und den Gepflogenheiten seines Heimatstaates bestens vertraut ist. Ohne die damit allenfalls verbundenen Schwierigkeiten zu verkennen, kann angesichts der vorbestehenden Kontakte in E._______, des familiären Rückhalts und seiner Ausbildung sowie der Berufserfahrung in casu davon ausgegangen werden, dass sich der Beschwerdeführer aus eigenen Kräften eine Existenzgrundlage - allenfalls durch eine andere Arbeitstätigkeit - schaffen kann. Überdies dürften Hilfeleistungen von lokal tätigen Hilfsorganisationen ihn in zusätzlicher Weise unterstützen. Es ist demnach davon auszugehen, dass er sich (nach allfälliger Hilfe seiner Familie) bei einer Rückkehr auch wirtschaftlich wieder integrieren kann. Ferner ist anzumerken, dass sich die Zumutbarkeit nach den durchschnittlichen örtlichen Verhältnissen und nicht nach schweizerischem Standard bemisst. Ferner stellen blosse soziale und wirtschaftliche Schwierigkeiten keine existenzbedrohende Situation dar, welche den Vollzug der Wegweisung in den Heimatstaat eines betroffenen Ausländers als unzumutbar erscheinen lassen (vgl. EMARK 2005 Nr 24 E.10.1 S. 215). 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die weiterhin zutreffende Praxis der ARK, publiziert in EMARK 2003 Nr. 24 E. 5b S. 154 ff.). Auch wenn die Behandlungsmöglichkeiten im Herkunftsland nicht dem medizinischen Standard in der Schweiz entsprechen, ist allein deswegen der Vollzug noch nicht unzumutbar; hingegen ist dann auf einen Vollzug zu verzichten, wenn die ungenügende Möglichkeit der Weiterbehandlung eine drastische und lebensbedrohende Verschlechterung des Gesundheitszustandes nach sich zieht (vgl. EMARK ebenda S. 157 f. E. 5b, EMARK 2004 Nr. 7 E. 5d). Der Beschwerdeführer brachte erstmals während der Bundesanhörung vom 25. März 2009 vor, infolge einer, durch eine zerbrochene Glasscheibe verursachten Verletzung (...), leide er an(...). Obwohl er in E._______ operiert worden sei, leide er immer noch an (...). Aus dem eingereichten ärztlichen Bericht vom 8. April 2009 und dem nachgereichten medizinischen Bericht vom 24. August 2009 geht zusammenfassend hervor, dass (...). Aufgrund der chronifizierten neuropathischen Schmerzen sei von einer ungünstigen Prognose auszugehen. Eine weitere, aus funktioneller Sicht allerdings wahrscheinlich nicht namhafte Erholung sei zwar prinzipiell möglich, mittel- bis längerfristig sei jedoch mit relevanten Beeinträchtigungen und Restausfällen (...) zu rechnen. Dementsprechend sei die Ausübung seines Berufes als G._______ undenkbar. Aus neurologischer Sicht seien keine weiteren Abklärungen geplant respektive empfohlen. Auch seien keine weiteren Kontrollen geplant. Eine medikamentöse Behandlung mit (...) sowie physio- und ergotherapeutische Massnahmen (...) sei dringend empfohlen. Dazu ist anzumerken, dass sich der Beschwerdeführer wegen (...) bereits in E._______ in ärztliche Behandlung begeben hat. Damit sowie nach Kenntnissen des Bundesverwaltungsgerichts ist dargetan, dass insbesondere in den grösseren Städten Nordiraks entsprechende, in relativ kurzer Zeit erreichbare Spitäler zur Verfügung stehen, wo auch die in den ärztlichen Berichten vom 8. April 2009 und vom 24. August 2009 angezeigten Medikamente und Behandlungen erhältlich sind. Da er sich vor seiner Ausreise aus der Provinz Dohuk vorwiegend im städtischen Umfeld bewegte, erscheinen adäquate Behandlungsmöglichkeiten in seinem Fall somit gesichert. Aufgrund der Arztberichte ist ferner davon auszugehen, dass der Beschwerdeführer in der Schweiz die benötigten ärztlichen Untersuchungen und die möglichen und notwendigen Behandlungen erhalten hat und keine weiteren Abklärungen oder Kontrollen geplant sind (vgl. A14 S. 2; Arztbericht vom 24. August 2009 S. 3). Zudem stehen dem Beschwerdeführer hier in der Schweiz keine erfolgsversprechenden weitergehenden Behandlungsmöglichkeiten offen, da (...). Sollte er dennoch weiterhin auf eine ärztliche Behandlung angewiesen sein, ist eine solche nach Erkenntnissen des Bundesverwaltungsgerichts auch in der Provinz Dohuk durchführbar, was sich im Übrigen durch die dort bereits erhaltene medizinische Versorgung nach seiner (...)verletzung manifestiert hat. Auch wenn das dortige Versorgungsniveau nicht mit demjenigen westeuropäischer Länder zu vergleichen ist, garantiert das Gesundheitswesen in der Provinz Dohuk grundsätzlich den Zugang zu Gesundheitsdiensten und entsprechenden Beratungsstellen. Der Grund für die im Vergleich zu westeuropäischen Ländern geringeren Dichte an Einrichtungen erklärt sich in erster Linie aus einem anderen sozioökonomischen und -kulturellen Verständnis der von Kriegswirren erschütterten irakischen Gesellschaft, die vor allem die Familie als geeignete Stütze für Kranke betrachtet. Insgesamt kann davon ausgegangen werden, dass die ambulante Betreuung von Patienten in Gross- und Provinzstädten der Nordprovinzen Dohuk, Erbil und Suleymaniya sichergestellt ist. Weiter sind in der Provinz Dohuk praktisch alle Medikamente erhältlich (vgl. statt vieler: Schweizerische Flüchtlingshilfe [SFH], Irak: Die sozioökonomische Situation in den von der KRG verwalteten Provinzen Sulaimaniyah, Erbil und Dohuk, Bern, 10. Juli 2007, S. 9 ff.). Damit drängt sich ein Aufenthalt in der Schweiz offensichtlich nicht auf. Hinsichtlich der Finanzierung einer allenfalls erforderlichen medikamentösen und physiotherapeutischen Behandlung respektive der Verlaufskontrollen in der Provinz Dohuk besteht für den Beschwerdeführer schliesslich die Möglichkeit, finanzielle Hilfe seiner dort lebenden Familie und von Freunden zu beanspruchen (vgl. E. 4.2). Darüber hinaus steht es ihm offen, beim BFM ein Gesuch um medizinische Rückkehrhilfe (Art. 93 Abs. 1 Bst. d AsylG, Art. 75 der Asylverordnung 2 vom 11. August 1999 über Finanzierungsfragen (AsylV 2, SR 142.312) zu stellen, in deren Rahmen auch eine Medikamentenbeigabe erfolgen kann. Von einer konkreten Gefährdung des Beschwerdeführers, indem er in der Provinz Dohuk die absolut notwendige medizinische Versorgung nicht erhalten könnte oder - aus objektiver Sicht - wegen der vorherrschenden Verhältnisse mit grosser Wahrscheinlichkeit unwiederbringlich in völlige Armut gestossen würde, einer ernsthaften Verschlechterung seines Gesundheitszustandes, der Invalidität oder sogar dem Tod ausgeliefert wäre (vgl. EMARK 1995 Nr. 5 S. 47 E. 6e, EMARK 1994 Nr. 18 S. 139 ff.), ist nach dem Gesagten nicht auszugehen. Ferner gab er im Rahmen des rechtlichen Gehörs zum erstinstanzlichen Entscheid selbst zu Protokoll, er sei bereit, mit der Rückkehrberatungsstelle Caritas Kontakt aufzunehmen, um eine medizinische Rückkehrhilfe zu beantragen (vgl. A 20), wodurch er eine Bereitschaft zur Rückkehr grundsätzlich manifestierte.</w:t>
      </w:r>
    </w:p>
    <w:p>
      <w:r>
        <w:rPr>
          <w:b/>
        </w:rPr>
        <w:t>E. 5.3</w:t>
      </w:r>
    </w:p>
    <w:p>
      <w:r>
        <w:t>Somit erweist sich der Vollzug der Wegweisung insgesamt auch als zumutbar.</w:t>
      </w:r>
    </w:p>
    <w:p>
      <w:r>
        <w:rPr>
          <w:b/>
        </w:rPr>
        <w:t>E. 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Diese sind mit dem am 14. Juli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