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E-4067/2022 vom 28. September 2022</w:t>
      </w:r>
    </w:p>
    <w:p>
      <w:r>
        <w:t>Bundesverwaltungsgericht, 2022-09-28, DE</w:t>
      </w:r>
    </w:p>
    <w:p>
      <w:r>
        <w:rPr>
          <w:b/>
        </w:rPr>
        <w:t xml:space="preserve">Quelle: </w:t>
      </w:r>
      <w:r>
        <w:t>https://mcp.opencaselaw.ch/entscheid/bvger_E-4067_2022</w:t>
      </w:r>
    </w:p>
    <w:p>
      <w:r>
        <w:t>FR: TAF E-4067/2022 du 28 septembre 2022</w:t>
      </w:r>
    </w:p>
    <w:p>
      <w:r>
        <w:t>IT: TAF E-4067/2022 del 28 settembre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w:t>
      </w:r>
    </w:p>
    <w:p>
      <w:r>
        <w:t>E-4067/2022 Seite 4 die Beschwerde ist – unter Vorbehalt der folgenden Erwägung – einzutre- ten.</w:t>
      </w:r>
    </w:p>
    <w:p>
      <w:r>
        <w:rPr>
          <w:b/>
        </w:rPr>
        <w:t>E. 2</w:t>
      </w:r>
    </w:p>
    <w:p>
      <w:r>
        <w:t>Der Beschwerdeführer bringt in Ziffer 4 seiner Rechtsbegehren respektive in Ziffer 5 in seiner Beschwerde vor, es sei nicht zulässig, ihn vorliegend aus dem gesamten Schengen-Raum wegzuweisen, da die Schweiz die Massenfluchtrichtlinie nicht als Besitzstand bei der Schengen-Assoziierung übernommen habe. Öffentliches Recht gilt grundsätzlich nur in dem Staat, der es erlässt. Es un- tersteht somit dem Territorialprinzip. Ausserhalb seiner Grenzen kann es im Sinne von Ausnahmen gelten, zum Beispiel wo dies durch Staatsvertrag ver- einbart ist oder durch Völkergewohnheitsrecht (vgl. BGE 112 V 397 E. 1b; KAUFMANN CHRISTINE, Staatsrecht, 2021, Rz. 37 ff.). Beim vorliegenden Ver- fahren um Gewährung vorübergehenden Schutzes handelt es sich um ein na- tionales Verfahren. Dem Beschwerdeführer ist zuzustimmen, dass der Vor- instanz mangels staatsvertraglicher Regelung keine Kompetenz zur Wegwei- sung aus dem Schengen-Raum zukommt. Aufgrund des Fehlens auch ande- rer Ausnahmen zum Territorialitätsprinzip entfaltet die angefochtene Verfü- gung, somit auch Dispositionsziffer 3, ihre Rechtswirkung mithin lediglich auf Schweizerisches Staatsgebiet. Es drängt sich damit die Frage auf, ob der Beschwerdeführer nach den Legitimationsregeln von Art. 48 Abs. 1 Bst. c VwVG diesbezüglich als be- schwert zu gelten hat und ein schutzwürdiges Interesse an der Anfechtung der Dispositionsziffer 3 (Wegweisung aus dem Schengen-Raum) der an- gefochtenen Verfügung hat. Ein schutzwürdiges Interesse nach Art. 48 Abs. 1 Bst. c VwVG liegt vor, wenn die tatsächliche oder rechtliche Situa- tion der beschwerdeführenden Partei durch den Ausgang des Verfahrens beeinflusst werden kann. Das schutzwürdige Interesse besteht darin, dass die Partei einen materiellen oder ideellen Nachteil vermeiden kann, den der angefochtene Entscheid ansonsten mit sich bringen würde. Dabei ge- nügt ein tatsächliches (faktisches), wirtschaftliches, ideelles oder auch an- deres Interesse (RENÉ WIEDERKEHR, Öffentliches Verfahrensrecht, 2016, Rz. 343). Der Beschwerdeführer bringt in seiner Beschwerde vor, mit der Wegwei- sung aus dem Schengen-Raum werde ihm die Möglichkeit genommen, in einem anderen Schengen-Staat aufgrund günstiger nationaler Bestimmun- gen unter Umständen einen vorübergehenden Schutzstatus zu erhalten.</w:t>
      </w:r>
    </w:p>
    <w:p>
      <w:r>
        <w:t>E-4067/2022 Seite 5 Dem ist nicht zuzustimmen. Wie oben ausgeführt entfaltet die angefoch- tene Verfügung in anderen (Schengen-)Staaten keine Rechtswirkung, mit- hin hat der Beschwerdeführer in solchen Staaten keine Nachteile aufgrund der besagten Dispositionsziffer zu gewärtigen. Es fehlt dem Beschwerde- führer somit betreffend die Anfechtung von Dispositionsziffer 3 (Wegwei- sung aus dem Schengen-Raum) das schutzwürdige Interesse nach Art. 48 Abs. 1 Bst. c VwVG, weshalb auf dieses Rechtsbegehren nicht einzutreten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5.2</w:t>
      </w:r>
    </w:p>
    <w:p>
      <w:r>
        <w:t>Am 11. März 2022 hat der Bundesrat gestützt auf Art. 66 Abs. 1 AsylG eine Allgemeinverfügung zur Gewährung des vorübergehenden Schutzes im Zusammenhang mit der Situation in der Ukraine erlassen (BBI 2022</w:t>
      </w:r>
    </w:p>
    <w:p>
      <w:r>
        <w:t>E-4067/2022 Seite 6 586).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führte zur Begründung ihrer Verfügung aus, der Be- schwerdeführer gehöre nicht zu der vom Bundesrat definierten Gruppe der schutzbedürftigen Personen, weil er einen irakischen Reisepass besitze und die Befragung vom 12. Juli 2022 keine konkreten Hinweise hervorge- bracht habe, wonach er nicht in Sicherheit und dauerhaft in den Irak zu- rückkehren könne. So habe er bis zu seinem 18. Lebensjahr im Nordirak gelebt und seine Eltern und Geschwister würden in B._______ wohnen. Auch reise er fast jährlich in den Irak, zuletzt im September 2021, wobei er sich zum Zeitpunkt des Kriegsausbruchs in der Ukraine noch immer im Irak aufgehalten habe. So stehe es ihm frei, in den Irak zurückzukehren res- pektive sich dort aufzuhalten. Dass er in der Ukraine eine Freundin habe, ändere an dieser Feststellung nichts.</w:t>
      </w:r>
    </w:p>
    <w:p>
      <w:r>
        <w:rPr>
          <w:b/>
        </w:rPr>
        <w:t>E. 6.2</w:t>
      </w:r>
    </w:p>
    <w:p>
      <w:r>
        <w:t>Der Beschwerdeführer erwidert in der Beschwerde vom 15. September 2022, er habe in den letzten drei bis vier Jahren vor dem Kriegsausbruch mit seiner Freundin zusammen in seiner Wohnung in Kiew gelebt und die Absicht gehabt, zu heiraten. Aufgrund der schwierigen Situation habe sich seine Freundin entschlossen, ebenfalls in die Schweiz zu kommen. Da sie auch ohne eine rechtsgültige Ehe eine Lebensgemeinschaft bilden wür- den, habe er auch einen Antrag auf Sistierung des vorliegenden Verfahrens gestellt, bis der Antrag seiner Freundin geprüft worden sei. Es sei zwar</w:t>
      </w:r>
    </w:p>
    <w:p>
      <w:r>
        <w:t>E-4067/2022 Seite 7 zutreffend, dass er in den letzten Jahren auch in sein Heimatland zurück- gekehrt sei, aber dies sei jeweils nur für kurze Zeit und zu Besuchszwecken gewesen. Die Situation in Kurdistan sei noch immer instabil und gefährlich, insbesondere seien die Behörden nicht schutzwillig. Aufgrund eines Kon- fliktes seiner Familie mit einer anderen Familie und der Gefahr von Blutra- che, welche auch ihn treffen könne, habe er bei seinen Besuchen jeweils bei Freunden in E._______ gelebt und es vermieden, seine Eltern in B._______ aufzusuchen. Er verfüge über eine dauerhafte Aufenthaltsbewilligung für die Ukraine. Seine Freundin und Lebenspartnerin sei ukrainische Staatsbürgerin und werde nächste Woche in die Schweiz einreisen und um Schutz ersuchen. Sie seien als Familieneinheit zu betrachten. Für seine Freundin wäre ein Aufenthalt im Nordirak unzumutbar und unmöglich. Aufgrund des Gesag- ten würde seine Freundin unter Buchstabe a der Allgemeinverfügung zur Gewährung des vorübergehenden Schutzes im Zusammenhang mit der Situation in der Ukraine (BBl 2022 586; nachfolgend: Allgemeinverfügung) fallen, er selber sei als Lebenspartner und als engstes Familienmitglied zu betrachten, weshalb ihm aus diesem Grund der Schutzstatus zu gewähren sei. Aufgrund seiner Aufenthaltsbewilligung für die Ukraine falle er zusätz- lich unter Buchstabe c der Allgemeinverfügung. Eine Rückkehr in den Irak stelle für ihn eine nicht sichere und nicht dauerhafte «Wohnsitz Alternative» dar.</w:t>
      </w:r>
    </w:p>
    <w:p>
      <w:r>
        <w:rPr>
          <w:b/>
        </w:rPr>
        <w:t>E. 7.1</w:t>
      </w:r>
    </w:p>
    <w:p>
      <w:r>
        <w:t>Zunächst ist festzustellen, dass der Beschwerdeführer nicht ukraini- scher Staatsangehöriger ist und aufgrund der Akten davon auszugehen ist, dass seine ukrainische Freundin kein Gesuch um Gewährung vorübergehenden Schutzes gestellt hat, womit die Anwendung von Buch- stabe a der Allgemeinverfügung bereits deshalb ausser Betracht fällt. Dass der Beschwerdeführer eine baldige Einreise seiner Freundin in die Schweiz in Aussicht stellt, ist vorliegend nicht erheblich. Sodann verfügt er nicht über einen Schutzstatus in der Ukraine, was auch die Anwendung von Buch- stabe b der Allgemeinverfügung ausschliesst. Eine Anwendung von Buch- stabe c der Allgemeinverfügung setzt unter anderem voraus, dass der Be- schwerdeführer nicht in Sicherheit und dauerhaft in den Irak zurückkehren könnte.</w:t>
      </w:r>
    </w:p>
    <w:p>
      <w:r>
        <w:rPr>
          <w:b/>
        </w:rPr>
        <w:t>E. 7.2</w:t>
      </w:r>
    </w:p>
    <w:p>
      <w:r>
        <w:t>Die Vorbringen des Beschwerdeführers hinsichtlich der individuellen und allgemeinen Sicherheitslage im Nordirak vermögen die zutreffende Einschätzung der Vorinstanz nicht zu erschüttern. Weder die allgemeine</w:t>
      </w:r>
    </w:p>
    <w:p>
      <w:r>
        <w:t>E-4067/2022 Seite 8 Sicherheitslage noch individuelle Gründe sprechen vorliegend gegen eine in Sicherheit dauerhafte Rückkehr in den Nordirak (vgl. Urteil des BVGer D-2510/2022 vom 17. August 2022 E. 9.5 m.w.H.).</w:t>
      </w:r>
    </w:p>
    <w:p>
      <w:r>
        <w:rPr>
          <w:b/>
        </w:rPr>
        <w:t>E. 7.3</w:t>
      </w:r>
    </w:p>
    <w:p>
      <w:r>
        <w:t>Auch den Ausführungen des Beschwerdeführers anlässlich der Befra- gung vom 12. Juli 2022 ist zu entnehmen, dass eine dauerhafte Rückkehr in den Heimatstaat unter dem Aspekt der Sicherheit grundsätzlich möglich wäre, zumal er eigenen Angaben zufolge regelmässig einmal jährlich un- behelligt in den Irak einreisen und das Land ebenso unbehelligt wieder ver- lassen konnte (vgl. Akten der Vorinstanz 1180346 [nachfolgend: SEM-act.] A6/6 F7, F29 f.).</w:t>
      </w:r>
    </w:p>
    <w:p>
      <w:r>
        <w:rPr>
          <w:b/>
        </w:rPr>
        <w:t>E. 7.4</w:t>
      </w:r>
    </w:p>
    <w:p>
      <w:r>
        <w:t>Zusammenfassend ist festzuhalten, dass der Beschwerdeführer die Voraussetzungen der Gewährung des vorübergehenden Schutzes offen- sichtlich nicht erfüllt und das SEM das entsprechende Gesuch zu Recht abgelehnt hat.</w:t>
      </w:r>
    </w:p>
    <w:p>
      <w:r>
        <w:rPr>
          <w:b/>
        </w:rPr>
        <w:t>E. 8.1</w:t>
      </w:r>
    </w:p>
    <w:p>
      <w:r>
        <w:t>Lehnt das SEM ein Gesuch um Gewährung des vorübergehenden Schutzes ab, verfügt es in der Regel die Wegweisung aus der Schweiz und ordnet den Vollzug an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E-4067/2022 Seite 9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Der Beschwerdeführer hat in der Schweiz kein Asylgesuch gestellt. Den Akten sind demnach keine Hinweise auf eine Verletzung des flücht- lingsrechtlichen Refoulement-Verbots zu entnehmen.</w:t>
      </w:r>
    </w:p>
    <w:p>
      <w:r>
        <w:rPr>
          <w:b/>
        </w:rPr>
        <w:t>E. 9.2.4</w:t>
      </w:r>
    </w:p>
    <w:p>
      <w:r>
        <w:t>Sodann ergeben sich weder aus den Aussagen des Beschwerdeführers noch aus den Akten Anhaltspunkte dafür, dass er für den Fall einer Ausschaffung in den Irak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w:t>
      </w:r>
    </w:p>
    <w:p>
      <w:r>
        <w:rPr>
          <w:b/>
        </w:rPr>
        <w:t>E. 9.2.5</w:t>
      </w:r>
    </w:p>
    <w:p>
      <w:r>
        <w:t>Auch die allgemeine Menschenrechtssituation im Irak lässt den Weg- 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E-4067/2022 Seite 10 festgestellt, ist – unter Vorbehalt von Art. 83 Abs. 7 AIG – die vorläufige Aufnahme zu gewähren.</w:t>
      </w:r>
    </w:p>
    <w:p>
      <w:r>
        <w:rPr>
          <w:b/>
        </w:rPr>
        <w:t>E. 9.3.2</w:t>
      </w:r>
    </w:p>
    <w:p>
      <w:r>
        <w:t>Entsprechend der ständigen Praxis stellt sich sowohl die Sicherheits- als auch die Menschenrechtslage in den kurdischen Provinzen des Nord- iraks (Dohuk, Erbil und Suleimania)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 gen zu den herrschenden Parteien verfügt (vgl. Urteile des BVGer E-3737/2015 vom 14. Dezember 2015 E. 7.4.5 [als Referenzurteil publi- ziert]; D-2633/2022 vom 9. September 2022 E. 8.3.3 m.w.H; E-3244/2022 vom 29. August 2022). Den begünstigenden individuellen Faktoren – ins- besondere denjenigen eines tragfähigen familiären Beziehungsnetzes – ist angesichts der Belastung der behördlichen Infrastrukturen durch im Irak intern Vertriebene (Internally Displaced Persons [IDPs]) gleichwohl ein be- sonderes Gewicht beizumessen (vgl. aktuell etwa das Urteil des BVGer D-2510/2022 vom 17. August 2022 E. 9.5.1).</w:t>
      </w:r>
    </w:p>
    <w:p>
      <w:r>
        <w:rPr>
          <w:b/>
        </w:rPr>
        <w:t>E. 9.3.3</w:t>
      </w:r>
    </w:p>
    <w:p>
      <w:r>
        <w:t>Der Beschwerdeführer ist Kurde und stammt aus dem Nordirak. Sein Vater, welcher «eine Art (…)» bei der Peschmerga sei, seine Mutter, sein Bruder und seine verheiratete Schwester lebten in B._______ im Nordirak. Es ist daher insgesamt von einem tragfähigen familiären Netzwerk auszu- gehen, welches dem Beschwerdeführer bei einer Rückkehr zur Verfügung stehen wird. Aufgrund seines in der Ukraine absolvierten Studiums und sei- nen Erfahrungen in der (…) (vgl. SEM-act. A6/6 F9 f.) ist auch eine Grund- lage für eine berufliche Integration im Nordirak geschaffen.</w:t>
      </w:r>
    </w:p>
    <w:p>
      <w:r>
        <w:rPr>
          <w:b/>
        </w:rPr>
        <w:t>E. 9.3.4</w:t>
      </w:r>
    </w:p>
    <w:p>
      <w:r>
        <w:t>Bezüglich des medizinischen Sachverhalts gab der Beschwerdefüh- rer an, Probleme mit (…), verursacht durch den Krieg in der Ukraine, zu haben (vgl. SEM-act. A6/6 F35 f.). Weder aus den weiteren Akten noch aus der Beschwerdeschrift geht hervor, dass er sich aktuell in einer medizini- schen Behandlung befindet oder auf spezielle Medikamente angewiesen wäre. Eine medizinische Notlage liegt deshalb nicht vor. Nach dem Gesagten erweist sich der Vollzug der Wegweisung auch als zumutbar.</w:t>
      </w:r>
    </w:p>
    <w:p>
      <w:r>
        <w:t>E-4067/2022 Seite 11</w:t>
      </w:r>
    </w:p>
    <w:p>
      <w:r>
        <w:rPr>
          <w:b/>
        </w:rPr>
        <w:t>E. 9.4</w:t>
      </w:r>
    </w:p>
    <w:p>
      <w:r>
        <w:t>Es obliegt dem Beschwerdeführer, sich bei der zuständigen Vertretung des Heimatstaates für eine Rückkehr allenfalls notwendigen Reisedoku- 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Der Beschwerdeführer beantragt, das vorliegende Verfahren sei solange zu sistieren, bis über das Gesuch seiner Lebensgefährtin entschieden wor- den sei. Diesbezüglich reicht er eine Kopie von Auszügen ihres Reisepas- ses ein. Es ist festzustellen, dass sich seine Lebensgefährtin gemäss vor- liegender Akten nicht in der Schweiz befindet und der Beschwerdeführer in seiner Beschwerde lediglich behauptet, diese reise (voraussichtlich) nächste Woche (Anmerkung des Gerichts: 19. bis 25. September 2022) in die Schweiz ein und stelle ein Gesuch um vorübergehenden Schutz res- pektive sie würde gerne in die Schweiz nachkommen, sobald er Fuss ge- fasst, beispielsweise eine Arbeit gefunden habe (vgl. SEM-act. A6/6 F24). Eine Sistierung des Verfahrens ist somit nicht angezeigt. Der entspre- chende Antrag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so- weit darauf einzutreten ist.</w:t>
      </w:r>
    </w:p>
    <w:p>
      <w:r>
        <w:rPr>
          <w:b/>
        </w:rPr>
        <w:t>E. 12.1</w:t>
      </w:r>
    </w:p>
    <w:p>
      <w:r>
        <w:t>Die Gesuche um Gewährung der unentgeltlichen Prozessführung (Art. 65 Abs. 1 VwVG) und um amtliche Verbeiständung (Art. 102m Abs. 1 Bst. a AsylG) sind ungeachtet der geltend gemachten prozessualen Be- dürftigkeit abzuweisen, da sich die Beschwerdebegehren entsprechend den vorstehenden Erwägungen von vornherein als aussichtslos erwiesen haben. Das nachträglich gestellte Gesuch um Erlass des Kostenvorschus- ses ist mit vorliegendem Urteil gegenstandslos geworden.</w:t>
      </w:r>
    </w:p>
    <w:p>
      <w:r>
        <w:t>E-4067/2022 Seite 12</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E-4067/2022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