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E-4066/2024 vom 30. September 2024</w:t>
      </w:r>
    </w:p>
    <w:p>
      <w:r>
        <w:t>Bundesverwaltungsgericht, 2024-09-30, DE</w:t>
      </w:r>
    </w:p>
    <w:p>
      <w:r>
        <w:rPr>
          <w:b/>
        </w:rPr>
        <w:t xml:space="preserve">Quelle: </w:t>
      </w:r>
      <w:r>
        <w:t>https://mcp.opencaselaw.ch/entscheid/bvger_E-4066_2024</w:t>
      </w:r>
    </w:p>
    <w:p>
      <w:r>
        <w:t>FR: TAF E-4066/2024 du 30 septembre 2024</w:t>
      </w:r>
    </w:p>
    <w:p>
      <w:r>
        <w:t>IT: TAF E-4066/2024 del 30 settembre 2024</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 zumal auch der Kostenvorschuss frist- gerecht geleistet worden ist.</w:t>
      </w:r>
    </w:p>
    <w:p>
      <w:r>
        <w:t>E-4066/2024 Seite 4</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Gegenstand des Verfahrens ist die Frage des Vollzugs der Wegweisung respektive ob die Verfügung des SEM vom 28. Mai 2024 in diesem Punkt zu kassieren sei. Die Dispositivziffern 1–3 der Verfügung (Verneinung der Flüchtlingseigenschaft, Ablehnung des Asylgesuchs und Anordnung der Wegweisung an sich) sind mangels Anfechtung in Rechtskraft erwachsen.</w:t>
      </w:r>
    </w:p>
    <w:p>
      <w:r>
        <w:rPr>
          <w:b/>
        </w:rPr>
        <w:t>E. 5.1</w:t>
      </w:r>
    </w:p>
    <w:p>
      <w:r>
        <w:t>Das SEM führte in seiner Verfügung im Wegweisungsvollzugspunkt im Wesentlichen aus, die Vorbringen der Beschwerdeführerin zu ihren finan- ziellen Verhältnissen und ihrem sozialen Netz im Heimatstaat würden Un- stimmigkeiten enthalten. Gemäss ihren Aussagen sei die Beziehung zu ih- rem Bruder und dessen Ehefrau durch die Heirat mit ihrem Ex-Ehemann belastet gewesen. Angesichts dessen sei nicht nachvollziehbar, dass sie angelblich ihre Scheidung vor diesen habe verheimlichen wollen. Zudem gebe es Hinweise darauf, dass sie noch weitere Verwandte im Iran habe. Die Fragen nach ihrer finanziellen Situation habe die Beschwerdeführerin ausweichend beantwortet. Gemäss den Visumsunterlagen würden im Iran mehrere Bankkonten auf ihren Namen existieren mit einem grösseren Ver- mögen. Daher sei nicht davon auszugehen, dass sie bei einer Rückkehr in den Heimatstaat in eine existenzbedrohende Situation geraten werde.</w:t>
      </w:r>
    </w:p>
    <w:p>
      <w:r>
        <w:rPr>
          <w:b/>
        </w:rPr>
        <w:t>E. 5.2</w:t>
      </w:r>
    </w:p>
    <w:p>
      <w:r>
        <w:t>Zur Begründung der Beschwerde wurde im Wesentlichen vorgebracht, angesichts dessen, dass die Beschwerdeführerin in ihrer Anhörung auf ih- ren schlechten Gesundheitszustand hingewiesen habe und in Anbetracht der seither verstrichenen Zeit seien weitere diesbezügliche Abklärungen</w:t>
      </w:r>
    </w:p>
    <w:p>
      <w:r>
        <w:t>E-4066/2024 Seite 5 erforderlich. Gemäss der vorgelegten ärztlichen Bescheinigung sei sie nicht mehr in der Lage, ein eigenständiges Leben zu führen, weshalb ein Wegweisungsvollzug bis zum Eintritt einer Verbesserung ihres Gesund- heitszustands nicht erfolgen könne.</w:t>
      </w:r>
    </w:p>
    <w:p>
      <w:r>
        <w:rPr>
          <w:b/>
        </w:rPr>
        <w:t>E. 6</w:t>
      </w:r>
    </w:p>
    <w:p>
      <w:r>
        <w:t>Die Rüge, das BFM habe das rechtliche Gehör der Beschwerdeführerin verletzt und den Sachverhalt unvollständig und unrichtig festgestellt, ist of- fensichtlich unbegründet, weil der Untersuchungsgrundsatz die Asylbehör- den nicht zu ergänzenden Abklärungen verpflichtet, wenn der Sachverhalt – wie vorliegend – als erstellt erscheint. Die Mitwirkungspflicht gebietet, dass eine Partei die Behörde von sich aus informiert, wenn während eines hängigen Verfahrens eine wesentliche Änderung des Sachverhalts eintritt und die Behörde ohne eine entsprechende Mitteilung keine Kenntnis davon erhalten würde (vgl. BGE 140 II 65 E. 2.2; CHRISTOPH AUER, in: Auer/Mül- ler/Schindler [Hrsg.], Kommentar zum Bundesgesetz über das Verwal- tungsverfahren [VwVG], 2. Aufl., Zürich 2019, Rz. 5 zu Art. 13). Die Be- schwerdeführerin brachte in der Anhörung vor, sie sei im Heimatstaat we- gen psychischen Problemen in ärztlicher Behandlung gewesen. Aktuelle gesundheitliche Probleme wurden aber nicht geltend gemacht und es wur- den während des rund 1¾ Jahre dauernden erstinstanzlichen Verfahrens auch keine ärztlichen Zeugnisse eingereicht. Unter diesen Umständen ist nicht zu beanstanden, dass das SEM auf nähere diesbezügliche Abklärun- gen verzichtete.</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E-4066/2024 Seite 6</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Da rechtskräftig feststeht, dass die Beschwerdeführerin die Flücht- lingseigenschaft nicht aufweist, kann der in Art. 5 AsylG verankerte Grund- satz der Nichtrückschiebung im vorliegenden Verfahren keine Anwendung finden. Eine Rückkehr der Beschwerdeführerin in den Heimatstaat ist dem- nach unter dem Aspekt von Art. 5 AsylG rechtmässig.</w:t>
      </w:r>
    </w:p>
    <w:p>
      <w:r>
        <w:rPr>
          <w:b/>
        </w:rPr>
        <w:t>E. 7.2.5</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Nach den vorstehenden Ausführungen gelingt ihr das nicht. Auch die allgemeine Menschenrechtssituation im Heimatstaat lässt den Wegweisungsvollzug zum heutigen Zeitpunkt nicht als unzulässig er- scheinen.</w:t>
      </w:r>
    </w:p>
    <w:p>
      <w:r>
        <w:rPr>
          <w:b/>
        </w:rPr>
        <w:t>E. 7.2.6</w:t>
      </w:r>
    </w:p>
    <w:p>
      <w:r>
        <w:t>Nach dem Gesagten ist der Vollzug der Wegweisung sowohl im Sinne der asyl- als auch der völkerrechtlichen Bestimmungen zulässig.</w:t>
      </w:r>
    </w:p>
    <w:p>
      <w:r>
        <w:t>E-4066/2024 Seite 7</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Selbst unter Berücksichtigung der Tatsache, dass die Staatsordnung als totalitär zu bezeichnen ist, sowie der erheblichen Spannungen, die seit September 2022 im Land herrschen, ist der Vollzug der Wegweisung in den Iran – auch für weibliche abgewiesene Asylsuchende – grundsätzlich als zumutbar zu qualifizieren (vgl. statt vieler: Urteile des BVGer E-3194/2022 vom 23. Mai 2024 E. 7.4, E-2801/2024 vom 15. Mai 2024 E. 7.3.1, je m.w.H.).</w:t>
      </w:r>
    </w:p>
    <w:p>
      <w:r>
        <w:rPr>
          <w:b/>
        </w:rPr>
        <w:t>E. 7.3.3.1</w:t>
      </w:r>
    </w:p>
    <w:p>
      <w:r>
        <w:t>Gemäss konstanter Praxis des Gerichts ist nur dann auf Unzumut- barkeit des Wegweisungsvollzugs aus medizinischen Gründen zu schlies- sen, wenn eine notwendige medizinische Behandlung im Zielstaat nicht zur Verfügung steht und die Rückkehr zu einer raschen und lebensgefährden- den Beeinträchtigung des Gesundheitszustandes der betroffenen Person führen würde. (vgl. BVGE 2011/50 E. 8.3 m.w.H.).</w:t>
      </w:r>
    </w:p>
    <w:p>
      <w:r>
        <w:rPr>
          <w:b/>
        </w:rPr>
        <w:t>E. 7.3.3.2</w:t>
      </w:r>
    </w:p>
    <w:p>
      <w:r>
        <w:t>Die eingereichte ärztliche Bestätigung von D._______ vom 19. Juni 2024 (Inhalt: "Obige Patientin befindet sich in unserer Behandlung. Aktuell benötigt Sie aus ärztlicher Sicht Hilfe bei alltäglichen Verrichtungen und kann somit nicht alleine leben") enthält weder eine Diagnose noch mini- male Angaben zur Art der angeblichen Gesundheitsbeschwerden oder zu einer allenfalls erforderlichen Behandlung und deren Verfügbarkeit im Hei- matstaat. Auch in der Beschwerdeschrift oder nach Erlass der Zwischen- verfügung vom 3. Juli 2024 erfolgte keinerlei Substanziierung der angebli- chen medizinischen Probleme der Beschwerdeführerin. Demnach bestand und besteht keine Veranlassung, die Beschwerdeführerin unter Fristset- zung zur Einreichung eines aussagekräftigeren medizinischen Berichts aufzufordern (vgl. BVGE 2009/50 E. 10). Im Übrigen weist das Gesund- heitssystem im Iran gemäss Erkenntnissen des Gerichts ein hohes Niveau auf und namentlich psychische Beschwerden können dort sowohl ambu- lant als auch stationär behandelt werden (vgl. Urteile des BVGer D-1235/2024 vom 17. Juni 2024 E. 9.3.4.3, D-4962/2022 vom 8. Mai 2024 E. 10.3.3, je m.w.H.). Demnach besteht kein Grund zur Annahme, es liege</w:t>
      </w:r>
    </w:p>
    <w:p>
      <w:r>
        <w:t>E-4066/2024 Seite 8 eine medizinische Notlage vor, die den Wegweisungsvollzug als unzumut- bar erscheinen lassen würde.</w:t>
      </w:r>
    </w:p>
    <w:p>
      <w:r>
        <w:rPr>
          <w:b/>
        </w:rPr>
        <w:t>E. 7.3.4</w:t>
      </w:r>
    </w:p>
    <w:p>
      <w:r>
        <w:t>Die Erwägungen in der angefochtenen Verfügung betreffend die wirt- schaftliche Situation der Beschwerdeführerin wurden in der Beschwerde- eingabe nicht bestritten und sind somit zu bestätigen. Im Übrigen wird nicht geltend gemacht, dass (und inwiefern) die Anwesenheit der Tochter in der Schweiz ein Hindernis für den Vollzug der Wegweisung der Beschwerde- führerin darstellen sollte.</w:t>
      </w:r>
    </w:p>
    <w:p>
      <w:r>
        <w:rPr>
          <w:b/>
        </w:rPr>
        <w:t>E. 7.3.5</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E-4066/2024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