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E-4064/2023 vom 12. September 2023</w:t>
      </w:r>
    </w:p>
    <w:p>
      <w:r>
        <w:t>Bundesverwaltungsgericht, 2023-09-12, DE</w:t>
      </w:r>
    </w:p>
    <w:p>
      <w:r>
        <w:rPr>
          <w:b/>
        </w:rPr>
        <w:t xml:space="preserve">Quelle: </w:t>
      </w:r>
      <w:r>
        <w:t>https://mcp.opencaselaw.ch/entscheid/bvger_E-4064_2023</w:t>
      </w:r>
    </w:p>
    <w:p>
      <w:r>
        <w:t>FR: TAF E-4064/2023 du 12 septembre 2023</w:t>
      </w:r>
    </w:p>
    <w:p>
      <w:r>
        <w:t>IT: TAF E-4064/2023 del 12 settembre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hat in der Schweiz am 22. November 2021 ein Asylgesuch eingereicht, über welches die Vorinstanz in Form einer anfechtbaren Verfügung zu befinden hat. Er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(Art. 52 Abs. 1 VwVG) Rechtsverzögerungsbeschwerde einzutreten.</w:t>
      </w:r>
    </w:p>
    <w:p>
      <w:r>
        <w:rPr>
          <w:b/>
        </w:rPr>
        <w:t>E. 2</w:t>
      </w:r>
    </w:p>
    <w:p>
      <w:r>
        <w:t>Das Prüfungsergebnis beschränkt sich auf die Beantwortung der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würden der Instanzenzug verkürzt und möglicherweise Rechte der Verfahrensbeteiligten verletzt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Der Beschwerdeführer beanstandet, dass ihm mit Verfügung vom 11. Januar 2022 angezeigt wurde, sein Asylgesuch werde im erweiterten Verfahren behandelt. Seither habe er, obwohl er wiederholt um Auskunft über den Stand des Verfahrens gebeten habe, keine Antwort von der Vorinstanz erhalten. Sie habe ihm entsprechend auch keine Erklärung für die lange Bearbeitung seines Asylantrages gegeben. Er wisse nicht, ob seine eingereichten Beweismittel geprüft worden seien oder ob noch andere Verfahrensschritte durchgeführt werden müssten. Demgegenüber sei er seiner Mitwirkungspflicht bei der Feststellung des Sachverhalts nachgekommen. Er habe immer zur Verfügung gestanden und habe seit seiner Anhörung am 4. Januar 2022 klare und vollständige Beweismittel eingereicht. Die Vorinstanz habe im vorliegenden Fall nicht innerhalb einer objektiv angemessenen Frist gehandelt. Die Asylgründe des Beschwerdeführers seien klar, zusammenhängend und einschlägig im Sinne des Asylgesetzes. Um seine Aussagen zu beweisen, habe er alle notwendigen Beweismittel der Vorinstanz übergeben, welche dieser spätestens seit dem 12. Februar 2022 vorliegen würden. Da diese die Zuteilung in das erweiterte Verfahren mit Abklärungsbedarf namentlich in Bezug auf die eingereichten Dokumente begründet habe, sei darauf hinzuweisen, dass diese nun mehr als ein Jahr und fünf Monate Zeit gehabt hätte, um diese zu prüfen. Nach über 18 Monaten seit der Einreichung seines Asylgesuchs liege noch immer kein Entscheid vor, obwohl er mehrmals auf seine heikle psychische Situation und jene seiner Tochter - von welcher er beinahe zwei Jahre getrennt lebe und das alleinige Sorgerecht habe - aufmerksam gemacht habe. Er kenne weder die Gründe für die lange Verfahrensdauer, noch habe er eine Erklärung seitens der Vorinstanz erhalten, weshalb das Verfahren derart lange dauere und diese seit der Verfügung vom 11. Januar 2022 nicht mehr auf seine Schreiben reagiert habe. Es handle sich nicht um einen besonders komplexen Fall und sämtliche für eine Entscheidung notwendigen Dokumente würden der Vorinstanz vorliegen. Sofern die Vor-instanz nicht weitere zwingende Verfahrensschritte vorbringen könne, sei daher von einer Rechtsverzögerung und Verletzung von Art. 29 Abs. 1 BV auszugehen.</w:t>
      </w:r>
    </w:p>
    <w:p>
      <w:r>
        <w:rPr>
          <w:b/>
        </w:rPr>
        <w:t>E. 4.2</w:t>
      </w:r>
    </w:p>
    <w:p>
      <w:r>
        <w:t>Das Bundesverwaltungsgericht gelangt nach Prüfung der Akten zum Ergebnis, dass die Rechtsverzögerungsbeschwerde begründet ist. Das Asylverfahren des Beschwerdeführers ist seit Eingabe der Beschwerde rund 20 Monate hängig. Die Vorinstanz hat die Anhörung des Beschwerdeführers zu seinen Asylgründen am 4. Januar 2022 nach Eingang des Asylgesuchs vom 22. November 2021 zügig durchgeführt. Im Rahmen dieser Anhörung hat sie ihn aufgefordert, einen Bericht seines türkischen Rechtsvertreters über die hängigen Strafverfahren in der Türkei bis am 24. Januar 2022 einzureichen (vgl. SEM-eAkten 17/18 F 91 f.). Ein entsprechendes Schreiben reichte er am 12. Februar 2022 in Kopie und am 17. März 2022 im Original ein. Angesichts seiner Vorbringen und der von ihm bereits am 29. Dezember 2021 eingereichten Beweismittel ist nachvollziehbar, dass die Vorinstanz das Asylgesuch ins erweiterte Verfahren zugeteilt und ihn einem Kanton zugewiesen hat. Jedoch geht aus den Akten weder hervor, dass der Beschwerdeführer seit seiner Eingabe vom 17. März 2022 neue Beweismittel zu den von ihm geltend gemachten Asylgründen eingereicht hätte, die gegebenenfalls objektiv betrachtet zu einer Verzögerung des Verfahrens hätten führen können, noch dass von Seiten der Vorinstanz seit der Verfügung vom 11. Januar 2022 verfahrensleitende Handlungen erfolgt wären. Im Übrigen erschliesst sich dem Bundesverwaltungsgericht nicht, weshalb die Vorinstanz die Anfrage vom 20. März 2023 oder spätestens jene vom 30. Mai 2023 gänzlich unbeantwortet liess, zumal eine Mitteilung, ob noch weitere Schritte getätigt worden oder geplant seien, und eine Information über die voraussichtliche Verfahrensdauer der Rechtssicherheit dienlich gewesen wäre. Unter Berücksichtigung der gesamten Umstände, dass seit der Zuteilung des Asylgesuchs ins erweiterte Verfahren am 11. Januar 2022 und seit dem 12. Februar 2022 beziehungsweise 17. März 2022 keine neuen Beweismittel eingereicht wurden und die Vorinstanz dem Beschwerdeführer weder weitere Abklärungen in Aussicht stellte noch eine der Verfahrensstandsanfragen beantwortet hat, muss sich die Vorinstanz angesichts ihrer Untätigkeit seit mehr als rund einem Jahr und sechs Monaten - bei Eingabe der Beschwerde - vorhalten lassen, dass sie das Asylgesuch des Beschwerdeführers nicht mit der notwendigen Beförderlichkeit behandelt hat. Unter dem Blickwinkel von Art. 29 Abs. 1 BV ist damit eine das Beschleunigungsgebot verletzende Rechtsverzögerung zu bejahen.</w:t>
      </w:r>
    </w:p>
    <w:p>
      <w:r>
        <w:rPr>
          <w:b/>
        </w:rPr>
        <w:t>E. 5</w:t>
      </w:r>
    </w:p>
    <w:p>
      <w:r>
        <w:t>Aufgrund des Gesagten erweist sich die Rüge der Rechtsverzögerung als begründet, weshalb die Beschwerde gutzuheissen ist und die Vorinstanz aufzufordern ist, die Behandlung des Asylgesuchs des Beschwerdeführers zügig - das heisst unter Vermeidung weiterer Phasen der Nichtbearbeitung - fortzuführen sowie ihn unverzüglich über den Stand des Verfahrens zu informieren.</w:t>
      </w:r>
    </w:p>
    <w:p>
      <w:r>
        <w:rPr>
          <w:b/>
        </w:rPr>
        <w:t>E. 6.1</w:t>
      </w:r>
    </w:p>
    <w:p>
      <w:r>
        <w:t>Bei diesem Ausgang des Verfahrens sind keine Verfahrenskosten zu erheben (Art. 63 Abs. 1 und 2 VwVG).</w:t>
      </w:r>
    </w:p>
    <w:p>
      <w:r>
        <w:rPr>
          <w:b/>
        </w:rPr>
        <w:t>E. 6.2</w:t>
      </w:r>
    </w:p>
    <w:p>
      <w:r>
        <w:t>Dem Beschwerdeführer ist aufgrund seines Obsiegens in Anwendung von Art. 64 Abs. 1 VwVG und Art. 7 Abs. 1 des Reglements vom 21. Februar 2008 über die Kosten und Entschädigungen vor dem Bundesverwaltungsgericht (VGKE, SR 173.320.2) eine Parteientschädigung für die ihm notwendigerweise erwachsenen Vertretungskosten im Beschwerdeverfahren zuzusprechen. Eine Kostennote wurde von Seiten der Rechtsvertretung nicht eingereicht, jedoch lässt sich der Vertretungsaufwand für das Beschwerdeverfahren aufgrund der Akten zuverlässig abschätzen. Unter Berücksichtigung der massgebenden Bemessungsfaktoren ist die von der Vorinstanz zu entrichtende Parteientschädigung auf insgesamt Fr. 900.- festzusetzen (Art. 9-11, 13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