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E-4060/2021 vom 23. September 2021</w:t>
      </w:r>
    </w:p>
    <w:p>
      <w:r>
        <w:t>Bundesverwaltungsgericht, 2021-09-23, DE</w:t>
      </w:r>
    </w:p>
    <w:p>
      <w:r>
        <w:rPr>
          <w:b/>
        </w:rPr>
        <w:t xml:space="preserve">Quelle: </w:t>
      </w:r>
      <w:r>
        <w:t>https://mcp.opencaselaw.ch/entscheid/bvger_E-4060_2021</w:t>
      </w:r>
    </w:p>
    <w:p>
      <w:r>
        <w:t>FR: TAF E-4060/2021 du 23 septembre 2021</w:t>
      </w:r>
    </w:p>
    <w:p>
      <w:r>
        <w:t>IT: TAF E-4060/2021 del 23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m.w.H.). Der nach dieser Verordnung zuständige Mitgliedstaat ist verpflichtet, eine antragstellende Person, die in einem anderen Mitgliedstaat einen Antrag gestellt hat, nach Massgabe der Art. 21, 22 und 29 Dublin-III-VO aufzunehmen (Art. 18 Abs. 1 Bst. a Dublin-III-VO). Wenn ein Antragsteller, der aus einem Drittstaat kommt,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4.3</w:t>
      </w:r>
    </w:p>
    <w:p>
      <w:r>
        <w:t>Der Beschwerdeführer war gemäss eigenen Angaben gegenüber der Vorinstanz im April 2021 illegal über Italien in den Dublin-Raum gelangt. Dies deckt sich auch mit den vorliegenden Eurodac-Daten (vgl. SEM-Akten 1100132-8/1). Die italienischen Behörden haben den Antrag der Vorinstanz vom 28. Juni 2021 auf Übernahme des Beschwerdeführers nicht in der dafür vorgesehenen Frist beantwortet (vgl. Art. 22 Abs. 1 Dublin-III-VO). Somit ist davon auszugehen, dass dem Aufnahmegesuch durch die italienischen Behörden stillschweigend stattgegeben wurde, was die Verpflichtung nach sich zieht, die Person aufzunehmen und angemessene Vorkehren für die Ankunft zu treffen (Art. 22 Abs. 7 Dublin-III-VO). Soweit der Beschwerdeführer erklärt, er möchte in der Schweiz bleiben, da er hier (...) habe, demgegenüber aber niemanden in Italien, ist zwar sein Wunsch verständlich. Das SEM hat aber zu Recht festgestellt, dieser Umstand sei nicht zuständigkeitsbegründend, da es sich bei den (...) des Beschwerdeführers nicht um Verwandte im Sinne von Art. 2 Bst. g Dublin-III-VO handle und auch nicht von einem Abhängigkeitsverhältnis auszugehen sei. Auf die entsprechenden Erwägungen in der angefochtenen Verfügung kann verwiesen werden. Auf Beschwerdestufe ergänzt der Beschwerdeführer, dass er in Sri Lanka sehr lange von seiner Familie getrennt und inhaftiert gewesen sei, weshalb es eine grosse Entlastung für ihn sei - insbesondere auch hinsichtlich seiner psychischen Gesundheit - bei den Familienangehörigen in der Schweiz zu sein. Ein Abhängigkeitsverhältnis ergibt sich aber auch aus diesen nun geltend gemachten psychischen Beschwerden nicht (vgl. zum Gesundheitszustand nachfolgend E. 7.3.2). Soweit der Beschwerdeführer systemische Mängel im italienischen Asylsystem geltend macht, ist auf die nachfolgende Erwägung 6 zu verweisen. Wenn er schliesslich vorbringt, sein Ziel sei (nebst Australien) nur die Schweiz gewesen, ist ihm zu entgegnen, dass die Dublin-III-VO den Schutzsuchenden kein Recht einräumt, den ihren Antrag prüfenden Staat selber auszuwählen (vgl. BVGE 2010/45 E. 8.3). Zusammenfassend hat das SEM zu Recht festgestellt, die Zuständigkeit der italienischen Behörden zur Behandlung des Asylgesuches des Beschwerdeführers sei grundsätzlich gegeben.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Jeder Mitgliedstaat kann abweichend von Art. 3 Abs. 1 Dublin-III-VO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Erweist sich die Überstellung einer asylsuchenden Person in einen Dublin-Staat demgegenüber als unzulässig im Sinne der EMRK oder einer anderen bindenden völkerrechtlichen Bestimmung, ist es verpflichtet, die Souveränitätsklausel anzuwenden und das Asylgesuch in der Schweiz zu behandeln (BVGE 2015/9 E. 8).</w:t>
      </w:r>
    </w:p>
    <w:p>
      <w:r>
        <w:rPr>
          <w:b/>
        </w:rPr>
        <w:t>E. 6.1</w:t>
      </w:r>
    </w:p>
    <w:p>
      <w:r>
        <w:t>In der Beschwerde werden unter Bezugnahme auf verschiedene Quellen mehrere Mängel im italienischen Asylwesen geltend gemacht. Es sei unter den momentanen Umständen nicht klar, ob der Beschwerdeführer in Italien überhaupt Zugang zu einem fairen Asylverfahren und zu einer Unterbringung haben werde. Asylsuchende hätten grundsätzlich nur noch Zugang zu den Notunterkünften (und teilweise nicht einmal mehr das), wo es weder genügend medizinische noch psychologische Betreuung noch angemessene sanitäre Anlagen gebe und die hygienischen Zustände sehr schlecht seien. Menschen aus den Asylstrukturen würden auch auf Schiffen in Quarantäne untergebracht. Nach dem dortigen Aufenthalt würden sie nicht automatisch in die angestammten Unterkünfte zurückgebracht, und es werde auch nicht garantiert, dass sie wieder ins Asylverfahren aufgenommen würden. Dies gelte auch für Dublin-Rückkehrer. Insgesamt sei davon auszugehen, dass in Italien systematische Mängel bestünden in Bezug auf die Unterbringung von Asylsuchenden, deren medizinische Versorgung und die Rechtsstaatlichkeit des Verfahrens. Bei einer Rückkehr laufe er Gefahr, wieder auf der Strasse zu landen, nicht genug Essen und Trinken zu erhalten oder gar unter unmenschlichen Bedingungen und grundlos inhaftiert zu werden. Eine Überstellung nach Italien sei als Verletzung von Art. 3 EMRK zu werten.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Gemäss Praxis des Bundesverwaltungsgerichts liegen aktuell, auch unter Würdigung der kritischen Berichterstattung bezüglich des italienischen Fürsorgesystems für Asylsuchende und Personen mit Schutzstatus, keine Gründe für die Annahme vor, das Asylverfahren und die Aufnahmebedingungen für Antragstellende würden systemische Schwachstellen im Sinne von Art. 3 Abs. 2 Sätze 2 und 3 Dublin-III-VO aufweisen (vgl. das als Referenzurteil publizierte Urteil des BVGer E-962/2019 vom 17. Dezember 2019 E. 6 sowie die Urteile des BVGer E-595/2021 vom 17. Februar 2021 E. 6.2, D-6450/2020 vom 12. Februar 2021 E. 5.3 und F-6213/2020 vom 5. Januar 2021 E. 5.3). Die Hinweise in der Beschwerde auf diverse Berichte vermögen daran nichts zu ändern.</w:t>
      </w:r>
    </w:p>
    <w:p>
      <w:r>
        <w:rPr>
          <w:b/>
        </w:rPr>
        <w:t>E. 6.4</w:t>
      </w:r>
    </w:p>
    <w:p>
      <w:r>
        <w:t>Nach dem Gesagten ist die Anwendung von Art. 3 Abs. 2 Dublin-III-VO nicht gerechtfertigt.</w:t>
      </w:r>
    </w:p>
    <w:p>
      <w:r>
        <w:rPr>
          <w:b/>
        </w:rPr>
        <w:t>E. 7.1</w:t>
      </w:r>
    </w:p>
    <w:p>
      <w:r>
        <w:t>Zwar kann die Vermutung, Italien halte seine völkerrechtlichen Verpflichtungen ein, insbesondere mit Blick auf Art. 3 EMRK im Einzelfall widerlegt werden (vgl. BVGE 2010/45 E. 7.4 f.; Urteil des BVGer D-5698/2017 vom 6. März 2018 E. 5.3.1). Dies gelingt dem Beschwerdeführer allerdings, wie das SEM zutreffend erwogen hat, nicht.</w:t>
      </w:r>
    </w:p>
    <w:p>
      <w:r>
        <w:rPr>
          <w:b/>
        </w:rPr>
        <w:t>E. 7.2</w:t>
      </w:r>
    </w:p>
    <w:p>
      <w:r>
        <w:t>Das SEM hält zu Recht fest, es stehe dem Beschwerdeführer frei, nach seiner Überstellung ein Asylverfahren in Italien zu durchlaufen. Es obliege den italienischen Behörden, das Asylgesuch zu prüfen und anschliessend den Aufenthaltsstatus des Beschwerdeführers zu regeln oder gegebenenfalls die Wegweisung in sein Heimatland anzuordnen. Schliesslich sei festzustellen, dass im vorliegenden Fall keine begründeten Anhaltspunkte dafür vorlägen, dass er nach einer Rückkehr nach Italien in eine existenzielle Notlage geraten könnte. Soweit der Beschwerdeführer befürchtet, er könne in Italien kein Asylgesuch stellen und werde nach seiner Ankunft direkt eine Wegweisungsverfügung erhalten und inhaftiert werden, gehen aus den Akten keine diesbezüglichen Hinweise hervor. Er selbst hatte sich entschieden, dort kein Asylgesuch einzureichen und hat angegeben, er sei nicht lange in Italien geblieben, da die Schweiz von Anfang an sein Ziel gewesen sei. Es bestehen gerade auch in seinem Fall keine Hinweise darauf, dass er keinen Zugang zum Asylverfahren hätte. Vielmehr hatte er unter anderem ausgeführt, er sei von den italienischen Behörden empfangen worden und habe auch einen Ausweis erhalten (vgl. Dublingespräch S. 1). Seine Befürchtung er habe in Italien ohne Prüfung seiner Asylvorbringen eine sogenannte Kettenabschiebung zu befürchten, die gegen das Non-Refoulement-Prinzip verstossen würde, wie es in Art. 33 FK verankert ist (und sich ausserdem aus Art. 4 der EU-Grundrechtecharta, Art. 3 EMRK oder Art. 3 FoK ableiten lässt), ist unbegründet. Aus dem erstmals auf Beschwerdeebene erhobenen Argument, bei einer Rückkehr nach Italien laufe er Gefahr, nicht mit genügend Essen und Trinken versorgt zu werden, kann er offensichtlich ebenfalls nichts zu seinen Gunsten ableiten. Mit der Einreichung eines Asylgesuches in Italien wird er Zugang zu den Leistungen gemäss der Aufnahmerichtlinie erhalten. Er kann sich an die italienischen Behörden wenden - nötigenfalls mit Unterstützung einer der zahlreichen dort tätigen karitativen oder kirchlichen Organisationen - um eine Unterkunft und sozialstaatliche Unterstützung zu erhalten.</w:t>
      </w:r>
    </w:p>
    <w:p>
      <w:r>
        <w:rPr>
          <w:b/>
        </w:rPr>
        <w:t>E. 7.3</w:t>
      </w:r>
    </w:p>
    <w:p>
      <w:r>
        <w:t>Hinsichtlich der geltend gemachten gesundheitlichen Überstellungshindernisse ist Folgendes festzuhalten:</w:t>
      </w:r>
    </w:p>
    <w:p>
      <w:r>
        <w:rPr>
          <w:b/>
        </w:rPr>
        <w:t>E. 7.3.1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7.3.2</w:t>
      </w:r>
    </w:p>
    <w:p>
      <w:r>
        <w:t>Zum Gesundheitszustand des Beschwerdeführers ergibt sich im Wesentlichen Folgendes aus den Akten: Anlässlich des Dublin-Gesprächs führte er aus, er habe (...)probleme, ansonsten ginge es ihm gut. Der E-Mail der Pflege des BAZ C._______ an das SEM vom 1. September 2021 (vgl. SEM-Akten 1100132-A25/1) sowie dem (...) des Beschwerdeführers (vgl. SEM-Akten 1100132-21/1) kann entnommen werden, dass der Beschwerdeführer im August 2021 an (....) erkrankte und mittlerweile genesen ist. Auf Beschwerdeebene fügt der Beschwerdeführer hinzu, er leide unter psychischen Problemen, da er in Sri Lanka schwerer Folter und einer langen Inhaftierung ausgesetzt gewesen sei. Er schlafe sehr schlecht, habe Mühe klare Gedanken zu fassen und leide unter der Trennung von seiner Familie. Er habe diese Probleme nicht erwähnt, da das SEM ihm eine einlässlichere Befragung zu den Fluchtgründen in Aussicht gestellt habe. Das SEM müsse bei den italienischen Behörden zumindest individuelle Garantien hinsichtlich seines Zugangs zur notwendigen gesundheitlichen Behandlung einholen, denn es sei allgemein bekannt, dass der Zugang zur Gesundheitsversorgung in Italien in der Praxis sehr stark eingeschränkt sei. Ein weiteres grosses Problem bei der Gesundheitsversorgung seien die Kosten von Medikamenten, da diese de facto von den Asylsuchenden selbst bezahlt werden müssten. Hinzu komme schliesslich, dass das schwach aufgestellte italienische Gesundheitssystem durch COVID-19 komplett überlastet sei. Das SEM habe seinen Gesundheitszustand nicht genügend abgeklärt beziehungsweise berücksichtigt.</w:t>
      </w:r>
    </w:p>
    <w:p>
      <w:r>
        <w:rPr>
          <w:b/>
        </w:rPr>
        <w:t>E. 7.3.3</w:t>
      </w:r>
    </w:p>
    <w:p>
      <w:r>
        <w:t>Ohne die gesundheitlichen Beeinträchtigungen des Beschwerdeführers in Frage stellen zu wollen, handelt es sich bei ihm offensichtlich nicht um eine schwer kranke Person im Sinne der oben beschriebenen Rechtsprechung des EGMR (vgl. E. 7.3.1). Das SEM hatte sich anlässlich des Dublingesprächs ausdrücklich nach dem Gesundheitszustand des Beschwerdeführers erkundigt. Dieser hat erklärt, neben den (...)schmerzen keine gesundheitlichen Probleme zu haben. Das SEM hat dennoch bei der Pflege des BAZ nach dem Gesundheitszustand und den erfolgten Behandlungen des Beschwerdeführers gefragt. Dieser hat sich bis zum 1. September 2021 - bis auf die (...) - nie bei der Pflege gemeldet und auch keine Medikamente erhalten. Gegenteiliges wurde auch von der Rechtsvertretung - die dem Beschwerdeführer bis zum Entscheid des SEM zur Seite gestanden hat - nicht geltend gemacht, obwohl sie laut Ausführungen des SEM sämtlich medizinische Akten erhalten hat. Die auf Beschwerdeebene geltend gemachten psychischen Beschwerden sind offensichtlich ebenfalls nicht derart gravierend, dass sie im Rahmen von Art. 3 EMRK zu beachten wären. Allfällige weitere notwendige medizinische Abklärungen und Behandlungen des Beschwerdeführers können in Italien erfolgen, wo der Zugang für asylsuchende Personen zum italienischen Gesundheitssystem über die Notversorgung hinaus grundsätzlich gewährleistet ist, auch wenn es in der Praxis zu zeitlichen Verzögerungen kommen kann (vgl. Referenzurteil E-962/2019 a.a.O. E. 6.2.7). Strengere Kriterien für Dublin-Überstellungen nach Italien gelten nur für schwer erkrankte Asylsuchende, die sofort nach der Ankunft in Italien auf lückenlose medizinische Versorgung angewiesen sind. Eine solche Konstellation ist vorliegend offensichtlich nicht gegeben, womit es - entgegen dem Einwand in der Beschwerde - keiner individuellen Zusicherungen der italienischen Behörden bezüglich Unterbringung und medizinischer Versorgung bedarf. Die Vorinstanz hat sodann in der angefochtenen Verfügung darauf hingewiesen, dass die zuständigen Behörden dem Gesundheitszustand des Beschwerdeführers nötigenfalls bereits bei der Organisation der Überstellung nach Italien Rechnung tragen würden. Die Vorinstanz hat damit dem Gesundheitszustand des Beschwerdeführers ausreichend Rechnung getragen. Es ist im Übrigen auch nicht ersichtlich, inwiefern es zu weiteren Abklärungen verpflichtet gewesen wäre. Der aktuelle Gesundheitszustand des Beschwerdeführers führt für den Fall einer Überstellung nach Italien im Rahmen des Dublin-Verfahrens nicht zur Annahme einer drohenden Verletzung von Art. 3 EMRK.</w:t>
      </w:r>
    </w:p>
    <w:p>
      <w:r>
        <w:rPr>
          <w:b/>
        </w:rPr>
        <w:t>E. 7.4</w:t>
      </w:r>
    </w:p>
    <w:p>
      <w:r>
        <w:t>Nach dem Gesagten konnte der Beschwerdeführer kein konkretes und ernsthaftes Risiko dartun, wonach seine Wegweisung nach Italien die Verletzung völkerrechtlicher Bestimmungen zur Folge hätte.</w:t>
      </w:r>
    </w:p>
    <w:p>
      <w:r>
        <w:rPr>
          <w:b/>
        </w:rPr>
        <w:t>E. 8</w:t>
      </w:r>
    </w:p>
    <w:p>
      <w:r>
        <w:t>Hinsichtlich der sogenannten Souveränitätsklausel ist festzuhalten,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diesbezüglich korrekt und vollständig erhoben, allen wesentlichen Umständen Rechnung getragen und seinen Ermessensspielraum genutzt hat (vgl. Art. 106 Abs. 1 Bst. a und b AsylG). Inwiefern das SEM die spezifischen Umstände des Einzelfalls nicht genügend berücksichtigt haben soll - so dass ein Ermessensmissbrauch anzunehmen wäre - wird nicht substantiiert geltend gemacht und ist auch nicht erkennbar. Es ist auch nicht ersichtlich, inwiefern der Sachverhalt vom SEM unvollständig oder unrichtig festgestellt worden wäre. Folglich ist der nur subeventuell gestellte Rückweisungsantrag abzuweisen.</w:t>
      </w:r>
    </w:p>
    <w:p>
      <w:r>
        <w:rPr>
          <w:b/>
        </w:rPr>
        <w:t>E. 9</w:t>
      </w:r>
    </w:p>
    <w:p>
      <w:r>
        <w:t>Die Vorinstanz ist nach dem Gesagten zu Recht in Anwendung von Art. 31a Abs. 1 Bst. b AsylG auf das Asylgesuch des Beschwerdeführers nicht eingetreten. Der Beschwerdeführer verfügt insbesondere weder über eine gültige Aufenthalts- oder Niederlassungsbewilligung noch über einen entsprechenden Anspruch (Art. 44 AsylG; Art. 32 Bst. a AsylV1), wobei dies bereits Voraussetzung für die Anwendbarkeit des vorliegenden Nichteintretenstatbestandes ist.</w:t>
      </w:r>
    </w:p>
    <w:p>
      <w:r>
        <w:rPr>
          <w:b/>
        </w:rPr>
        <w:t>E. 10</w:t>
      </w:r>
    </w:p>
    <w:p>
      <w:r>
        <w:t>Aus diesen Erwägungen ergibt sich, dass die angefochtene Verfügung Bundesrecht nicht verletzt und den rechtserheblichen Sachverhalt richtig sowie vollständig feststellt (Art. 106 Abs. 1 AsylG). Eine weitere Auseinandersetzung mit den Vorbringen auf Beschwerdeebene sowie den eingereichten Beweismitteln erübrigt sich und die Beschwerde ist abzuweisen.</w:t>
      </w:r>
    </w:p>
    <w:p>
      <w:r>
        <w:rPr>
          <w:b/>
        </w:rPr>
        <w:t>E. 11</w:t>
      </w:r>
    </w:p>
    <w:p>
      <w:r>
        <w:t>Das Beschwerdeverfahren ist mit vorliegendem Urteil abgeschlossen, weshalb sich der Antrag auf Gewährung der aufschiebenden Wirkung als gegenstandslos erweist. Der am 14. September 2021 angeordnete, vorsorgliche Vollzugsstopp fällt mit dem vorliegenden Urteil dahin.</w:t>
      </w:r>
    </w:p>
    <w:p>
      <w:r>
        <w:rPr>
          <w:b/>
        </w:rPr>
        <w:t>E. 12.1</w:t>
      </w:r>
    </w:p>
    <w:p>
      <w:r>
        <w:t>Es verbleibt der Entscheid über die Verfahrenskosten und eine allfällige Entschädigung. Diese sind nach Massgabe des Unterliegens respektive Obsiegens zu berechnen (Art. 63 Abs. 1 und Art. 64 Abs. 1 VwVG).</w:t>
      </w:r>
    </w:p>
    <w:p>
      <w:r>
        <w:rPr>
          <w:b/>
        </w:rPr>
        <w:t>E. 12.2</w:t>
      </w:r>
    </w:p>
    <w:p>
      <w:r>
        <w:t>Die Behandlung des Gesuchs um Verzicht auf die Erhebung eines Kostenvorschusses erübrigt sich mit dem vorliegenden abschliessenden Urteil in der Sache.</w:t>
      </w:r>
    </w:p>
    <w:p>
      <w:r>
        <w:rPr>
          <w:b/>
        </w:rPr>
        <w:t>E. 12.3</w:t>
      </w:r>
    </w:p>
    <w:p>
      <w:r>
        <w:t>Bei diesem Ausgang des Verfahrens sind die Kosten grundsätzlich dem Beschwerdeführer aufzuerlegen (Art. 63 Abs. 1 VwVG). Das Gesuch um Gewährung der unentgeltlichen Prozessführung im Sinne von Art. 65 Abs. 1 VwVG ist, unbesehen der finanziellen Verhältnisse des Beschwerdeführers, abzuweisen, weil sich die Beschwerde entsprechend den vorstehenden Erwägungen, bereits bei Eingang der Begehren als aussichtlos erwiesen hat. Demzufolge hat der Beschwerdeführer die Verfahrenskosten in der Höhe von Fr. 750.- zu tragen (Art. 1 3 des Reglements vom 21. Februar 2008 über die Kosten und Entschädigungen vor dem Bundesverwaltungsgericht [VGKE, SR 173.320.2]).</w:t>
      </w:r>
    </w:p>
    <w:p>
      <w:r>
        <w:rPr>
          <w:b/>
        </w:rPr>
        <w:t>E. 12.4</w:t>
      </w:r>
    </w:p>
    <w:p>
      <w:r>
        <w:t>Aufgrund des Unterliegens des Beschwerdeführers ist ihm keine Parteientschädigung durch die Vorinstanz auszurichten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