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E-4060/2013 vom 18. Juli 2013</w:t>
      </w:r>
    </w:p>
    <w:p>
      <w:r>
        <w:t>Bundesverwaltungsgericht, 2013-07-18, DE</w:t>
      </w:r>
    </w:p>
    <w:p>
      <w:r>
        <w:rPr>
          <w:b/>
        </w:rPr>
        <w:t xml:space="preserve">Quelle: </w:t>
      </w:r>
      <w:r>
        <w:t>https://mcp.opencaselaw.ch/entscheid/bvger_E-4060_2013</w:t>
      </w:r>
    </w:p>
    <w:p>
      <w:r>
        <w:t>FR: TAF E-4060/2013 du 18 juillet 2013</w:t>
      </w:r>
    </w:p>
    <w:p>
      <w:r>
        <w:t>IT: TAF E-4060/2013 del 18 luglio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Vorliegen sind die Voraussetzungen für das Eintreten auf die Beschwerde vorbehältlich der nachstehenden Erwägungen erfüllt.</w:t>
      </w:r>
    </w:p>
    <w:p>
      <w:r>
        <w:rPr>
          <w:b/>
        </w:rPr>
        <w:t>E. 1.3</w:t>
      </w:r>
    </w:p>
    <w:p>
      <w:r>
        <w:t>Mit Beschwerde kann die Verletzung von Bundesrecht, die unrichtige oder unvollständige Feststellung des rechtserheblichen Sachverhalts und die Unangemessenheit gerügt werden (Art. 106 Abs. 1 AsylG). 2.1. 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Bezüglich der Wegweisung und des Vollzuges ist die Beurteilungskompetenz nicht beschränkt, da die Vorinstanz dies materiell geprüft hat (vgl. BVGE 2007/8). 2.2. Die Beschwerde erweist sich als offensichtlich unbegründet und ist deshalb im Verfahren einzelrichterlicher Zuständigkeit mit Zustimmung ei-nes zweiten Richters (Art. 111 Bst. e AsylG) und mit summarischer Begründung zu behandeln (Art. 111a Abs. 1 und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3.2</w:t>
      </w:r>
    </w:p>
    <w:p>
      <w:r>
        <w:t>Das BFM hält in seiner angefochtenen Verfügung fest, der Beschwerdeführer sei schriftlich darauf hingewiesen worden, dass er innerhalb von 48 Stunden Reise- oder Identitätspapiere abzugeben habe. Er habe angegeben, keine Papiere beschaffen zu können und nicht zu wissen, wo sich sein Pass befinde. Seine Familie befinde sich zwar im Heimatland, aber es sei schwierig, Papiere zu beschaffen. Die diesbezüglichen Ausführungen seien widersprüchlich, es handle sich um Schutzbehauptungen. Zudem seien seine Angaben zur Herreise stereotyp und unsubstanziiert; sie seien ernsthaft zu bezweifeln. Es sei davon auszugehen, dass er seine Identitätspapiere den Behörden bewusst vorenthalte, um seine wahre Identität nicht preiszugeben und einen Vollzug der Wegweisung zu erschweren oder zu verunmöglichen. Demnach würden keine entschuldbaren Gründe vorliegen, die es ihm verunmöglichten, Reise- oder Identitätspapiere einzureichen. Seine Vorbringen zu den Asylgründen seien unglaubhaft. Er erfülle die Flüchtlingseigenschaft nicht, zusätzliche Abklärungen seien nicht erforderlich. Gemäss Art. 32 Abs. 2 Bst. a AsylG sei auf das Asylgesuch nicht einzutreten.</w:t>
      </w:r>
    </w:p>
    <w:p>
      <w:r>
        <w:rPr>
          <w:b/>
        </w:rPr>
        <w:t>E. 4</w:t>
      </w:r>
    </w:p>
    <w:p>
      <w:r>
        <w:t>Die Folge eines Nichteintretensentscheides sei gemäss Art. 44 Abs. 1 AsylG in der Regel die Wegweisung aus der Schweiz. Da der Beschwerdeführer die Flüchtlingseigenschaft nicht erfülle, könne der Grundsatz der Nichtrückschiebung gemäss Art. 5 Abs. 1 AsylG nicht angewendet werden. Aus den Akten würden sich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Weder die in Liberia herrschende politische Situation noch andere Gründe würden gegen die Zumutbarkeit der Rückkehr dorthin sprechen. Aufgrund der Verletzung der Mitwirkungspflicht sei es den Behörden nicht möglich, sich in voller Kenntnis der persönlichen Situation des Beschwerdeführers zur Zumut-barkeit des Vollzugs der Wegweisung zu äussern. Es stehe jedoch fest, dass es sich bei ihm um einen Mann im besten Alter handle, der laut eigenen Angaben über eine Schulbildung und Arbeitserfahrung verfüge; in seinem Heimatstaat verfüge er über ein breites Familiennetz, auf welches er sich bei seiner Rückkehr stützen könne. Der Vollzug der Wegweisung sei zudem technisch möglich und praktisch durchführbar.</w:t>
      </w:r>
    </w:p>
    <w:p>
      <w:r>
        <w:rPr>
          <w:b/>
        </w:rPr>
        <w:t>E. 4.1</w:t>
      </w:r>
    </w:p>
    <w:p>
      <w:r>
        <w:t>Der Beschwerdeführer bringt in seiner Rechtsmittelschrift nichts vor, was er nicht bereits im Rahmen des vorinstanzlichen Verfahrens zu Protokoll gab. Eine Auseinandersetzung mit den Erwägungen des BFM fehlt gänzlich. Auch werden keine Beweismittel eingereicht, einzig weist der Beschwerdeführer darauf hin, dass eine Nachreichung solcher Dokumente vorbehalten bliebe.</w:t>
      </w:r>
    </w:p>
    <w:p>
      <w:r>
        <w:rPr>
          <w:b/>
        </w:rPr>
        <w:t>E. 5</w:t>
      </w:r>
    </w:p>
    <w:p>
      <w:r>
        <w:t>Das Bundesverwaltungsgericht stützt den vorinstanzlichen Entscheid auf-grund der vorstehenden Ausführungen vollumfänglich. Es lässt es deshalb bei der Feststellung bewenden, dass in der Tat nicht ersichtlich ist, weshalb vorliegend für die Nichtabgabe von Reise- oder Identitätspapieren entschuldbare Gründen vorliegen sollten. Die diesbezüglichen Ausführungen des Beschwerdeführers vermögen ebenso wenig zu überzeugen wie seine Vorbringen zu den Asylgründen glaubhaft erscheinen. Das BFM ist zu Recht gestützt auf Art. 32 Abs. 2 Bst. a AsylG auf das Asylgesuch nicht eingetreten.</w:t>
      </w:r>
    </w:p>
    <w:p>
      <w:r>
        <w:rPr>
          <w:b/>
        </w:rPr>
        <w:t>E. 6</w:t>
      </w:r>
    </w:p>
    <w:p>
      <w:r>
        <w:t>Tritt das BFM auf ein Asylgesuch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Die allgemeine Lage in Liberia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Vollzug der Wegweisung ist zumutbar.</w:t>
      </w:r>
    </w:p>
    <w:p>
      <w:r>
        <w:rPr>
          <w:b/>
        </w:rPr>
        <w:t>E. 7.4</w:t>
      </w:r>
    </w:p>
    <w:p>
      <w:r>
        <w:t>Schliesslich obliegt es dem Beschwerdeführer, sich bei der zuständigen liberianischen Vertretung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Die verfahrensrechtlichen Anträge werden mit diesem Entscheid gegenstandslos.</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ist infolge Aussichtslosigkeit der gestellten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