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E-405/2022 vom 21. April 2022</w:t>
      </w:r>
    </w:p>
    <w:p>
      <w:r>
        <w:t>Bundesverwaltungsgericht, 2022-04-21, DE</w:t>
      </w:r>
    </w:p>
    <w:p>
      <w:r>
        <w:rPr>
          <w:b/>
        </w:rPr>
        <w:t xml:space="preserve">Quelle: </w:t>
      </w:r>
      <w:r>
        <w:t>https://mcp.opencaselaw.ch/entscheid/bvger_E-405_2022</w:t>
      </w:r>
    </w:p>
    <w:p>
      <w:r>
        <w:t>FR: TAF E-405/2022 du 21 avril 2022</w:t>
      </w:r>
    </w:p>
    <w:p>
      <w:r>
        <w:t>IT: TAF E-405/2022 del 21 aprile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E-405/2022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hat in der angefochtenen Verfügung die geltend ge- machten Vorbringen des Beschwerdeführers, von den Taliban wegen des Verkaufs von Alkohol und des Verdachts, die lokalen Kräfte unterstützt zu haben, gesucht worden zu sein, als nicht asylrelevant erachtet. Sie führte aus, dass eine Anerkennung als Flüchtling eine gezielt gegen eine Person gerichtete Verfolgungsmassnahmen aus den in Art. 3 AsylG genannten Gründen voraussetze. Der Beschwerdeführer habe sich auf keine solchen (wie Rasse, Religion, Nationalität, Zugehörigkeit zu einer be- stimmten sozialen Gruppe, politische Anschauungen) berufen, sondern habe vielmehr nach Ansicht der Taliban gegen die islamischen Vorschriften verstossen und angeblich gegen sie gekämpft. Somit fehle es an einer grundsätzlichen Voraussetzung für die Anerkennung der Flüchtlingseigen- schaft. Es bestehe zum jetzigen Zeitpunkt kein begründeter Anlass zur An- nahme, dass der Beschwerdeführer mit beachtlicher Wahrscheinlichkeit und in absehbarer Zukunft flüchtlingsrechtlich relevanten Verfolgungs- massnahmen ausgesetzt sein werde. Die Rechtsvertretung habe in ihrer Stellungnahme vom 23. Dezember 2021 zum Entscheidentwurf geltend gemacht, dass der Beschwerdeführer mit dem Alkoholverkauf nach den Ansichten der Taliban gegen eine islami- sche Regel verstossen habe, weshalb eine unverhältnismässig hohe Strafe oder die Todesstrafe drohe. Der örtliche Mullah habe im Weiteren den Beschwerdeführer zu Unrecht beschuldigt, die lokalen Kräfte unter- stützt zu haben, die gegen die Taliban gekämpft hätten. Der Beschwerde-</w:t>
      </w:r>
    </w:p>
    <w:p>
      <w:r>
        <w:t>E-405/2022 Seite 6 führer werde aus religiösen und politischen Gründen verfolgt, was asylre- levante Motive seien. In diesem Zusammenhang sei auf die ähnlich gela- gerten Entscheide des Bundesverwaltungsgerichts E-1638/2017 vom 2. April 2020 und D-4991/2019 vom 3. November 2020 hinzuweisen, in de- nen das Gericht damals die Existenz flüchtlingsrechtlich relevanter Motive bejaht habe. Dem Beschwerdeführer sei Asyl zu gewähren. Hierzu sei festzuhalten, dass der Vertrieb von Alkohol zwar auch Gegen- stand der zitierten Urteile des Bundesverwaltungsgerichts sei, es sich hier- bei indessen um komplexere Vorbringen handle. So stelle im erstgenann- ten Urteil der Alkohol bloss eine Facette eines grösseren Vorbringens dar; der dortige Beschwerdeführer sei aufgrund seiner Geschäftsbeziehungen mit einem lokalen Milizführer der Spionage verdächtigt worden, was vorlie- gend nicht der Fall gewesen sei. Das zweitgenannte Urteil betreffe eine Person, die über Jahre hinweg mit Alkohol gehandelt und konkrete Über- griffe durch die Taliban erlitten habe und damit ganz offensichtlich im Visier der Taliban gewesen sei. Im Fall des Beschwerdeführers liege keine ver- gleichbare Konkretheit oder Intensität vor. Bei offensichtlich fehlender flüchtlingsrechtlicher Relevanz könne darauf verzichtet werden, auf allfällige Unglaubhaftigkeitselemente in den Vorbrin- gen einzugehen.</w:t>
      </w:r>
    </w:p>
    <w:p>
      <w:r>
        <w:rPr>
          <w:b/>
        </w:rPr>
        <w:t>E. 5.2</w:t>
      </w:r>
    </w:p>
    <w:p>
      <w:r>
        <w:t>Im Rahmen der Rechtsmitteleingabe vom 25. Januar 2022 hat sich der Beschwerdeführer sowohl zur Frage der Asylrelevanz als auch einlässlich zur Frage der Glaubhaftigkeit seiner Asylvorbringen geäussert. Hierzu hielt er zunächst fest, die Feststellung der Vorinstanz, wonach bei offensichtlich fehlender Asylrelevanz darauf verzichtet werden könne, auf allfällige Unglaubhaftigkeitselemente einzugehen, habe im Entwurf des Entscheides noch gefehlt. Ferner sei die Vorinstanz nun zumindest implizit von der Glaubhaftigkeit seiner Vorbringen ausgegangen. Vorfrageweise sei nun auf die Glaubhaftigkeit seiner Vorbringen einzugehen. So habe er bei- spielsweise nachvollziehbar darlegen können, was die Gründe für den Al- koholverkauf gewesen seien. So habe er sich diesem Risiko ausgesetzt, weil er in E._______ nicht mehr habe arbeiten können und so eine wichtige Einnahmequelle verloren gegangen sei (act. 14 F 35 ff., 48 f.). Weiter habe er sowohl zur Beschaffung als auch zum Verkauf des Alkohols detaillierte Angaben machen können (insb. act. 14 F 39 ff.). Bei den Ausführungen zu den Gesprächen mit dem Mullah, welcher den Beschwerdeführer an die Taliban verraten habe, habe er oft die direkte Rede verwendet und habe</w:t>
      </w:r>
    </w:p>
    <w:p>
      <w:r>
        <w:t>E-405/2022 Seite 7 sich detailliert an den Gesprächsinhalt erinnern können (act. 14 F 35, 50- 52). Festzuhalten sei, dass sich in den Aussagen des Beschwerdeführers insgesamt zahlreiche Glaubhaftigkeitselemente finden liessen, diese sub- stantiiert und in sich schlüssig seien und keine Widersprüche bestünden, weshalb im Sinne der geforderten Gesamtwürdigung von der überwiegen- den Wahrscheinlichkeit der Glaubhaftigkeit der Vorbringen auszugehen sei. Hinsichtlich der Asylrelevanz der Vorbringen habe die Vorinstanz im Ent- scheidentwurf lediglich festgehalten, dass es vorliegend an einem flücht- lingsrelevanten Verfolgungsmotiv fehle, habe jedoch im darauffolgenden Entscheid zudem damit argumentiert, dass die erforderliche Konkretheit und Intensität der Verfolgung nicht gegeben seien. Damit sei dem Be- schwerdeführer die Möglichkeit verweigert worden, zu diesem neuen Vor- halt Stellung zu beziehen. Es bestehe im Fall des Beschwerdeführers eine begründete Furcht vor Verfolgung, welche auch die geforderte Intensität aufweise, wobei dieser geltend gemachten Bedrohungslage ein Motiv ge- mäss Art. 3 AsylG zugrunde liege. Es sei davon auszugehen, dass der Be- schwerdeführer in den Augen der Taliban aufgrund des Alkoholverkaufs als Ungläubiger betrachtet werde. Der Verkauf von Alkohol zähle nach der Scharia zu den schwersten Verbrechen nach islamischem Recht. Die Ver- folgung des Beschwerdeführers aufgrund von Verstössen gegen religiöse Moralkodizes falle unter das Verfolgungsmotiv «Religion» im Sinne von Art. 3 AsylG. Im Weiteren seien die Taliban der Ansicht, dass der Be- schwerdeführer ein Widerstandskämpfer sei, womit auch ein politisches Verfolgungsmotiv vorliege, werde er doch von den Taliban aufgrund der Zugehörigkeit zu einer Widerstandsgruppe als politischer Gegner betrach- tet. Es bestehe ein zeitlicher und sachlicher Kausalzusammenhang zwi- schen Verfolgung und Ausreise und der Beschwerdeführer werde nach wie vor von den Taliban gesucht. Hinsichtlich der vom SEM festgestellten Un- terschiede zu den Konstellationen in den genannten Urteilen des Bundes- verwaltungsgerichts sei festzuhalten, dass der Beschwerdeführer zwar nicht wie im Urteil des Bundesverwaltungsgerichts E-1638/2017 vom 2. Ap- ril 2020 der Spionage verdächtigt werde, jedoch gingen die Taliban davon aus, dass er zusätzlich zum Alkoholverkauf auch noch ein Widerstands- kämpfer und somit ein politischer Gegner sei. Deshalb handle es sich durchaus um «komplexere Vorbringen». Sodann habe der Beschwerdefüh- rer aufgrund des Alkoholverkaufs Auseinandersetzungen mit dem Mullah gehabt und sei über seine Familie von den Taliban bedroht worden. Dabei sei unerheblich, dass der Beschwerdeführer im Vergleich zur Situation im Beschwerdeverfahren D-4991/2019 nicht über die gleich lange Zeitspanne</w:t>
      </w:r>
    </w:p>
    <w:p>
      <w:r>
        <w:t>E-405/2022 Seite 8 Alkohol vertrieben habe. Im Weiteren sei der Beschwerdeführer entgegen der Ansicht der Vorinstanz bereits ins Visier der Taliban geraten. So hätten die Taliban mehrmals bei der Familie des Beschwerdeführers nach ihm ge- sucht und würden auch im heutigen Zeitpunkt nach ihm suchen, wie sich aus dem neu eingereichten Drohbrief ergebe.</w:t>
      </w:r>
    </w:p>
    <w:p>
      <w:r>
        <w:rPr>
          <w:b/>
        </w:rPr>
        <w:t>E. 6.1</w:t>
      </w:r>
    </w:p>
    <w:p>
      <w:r>
        <w:t>Einleitend ist zu bemerken, dass die Vorinstanz entgegen der Auffas- sung in der Beschwerde nicht implizit von der Glaubhaftigkeit der Vorbrin- gen ausgegangen ist. Vielmehr hat sie festgehalten, dass aufgrund der of- fensichtlichen fehlenden Asylrelevanz darauf verzichtet werden könne, auf allfällige Unglaubhaftigkeitselemente in den Vorbringen einzugehen.</w:t>
      </w:r>
    </w:p>
    <w:p>
      <w:r>
        <w:rPr>
          <w:b/>
        </w:rPr>
        <w:t>E. 6.2</w:t>
      </w:r>
    </w:p>
    <w:p>
      <w:r>
        <w:t>Der Beschwerdeführer hat sich indes auf Beschwerdeebene gleich- wohl einlässlich zu der Glaubhaftigkeit der Asylvorbringen geäussert, wes- halb sich das Gericht veranlasst sieht, der Vollständigkeit halber nachfol- gend auch hierauf einzugehen. Entgegen der vom Beschwerdeführer vertretenen Auffassung erweisen sich seine Angaben nicht als substanziiert und widerspruchslos, sondern ganz im Gegenteil als auffallend substanzlos und zumeist auch nur wenig lebensnah. Obwohl der Beschwerdeführer angegeben hatte, ein Jahr lang illegal Alkohol verkauft zu haben, war er nicht annährend in der Lage, de- taillierte Angaben zum Ankauf und Weiterverkauf des Alkohols zu machen (vgl. Anhörungsprotokoll, act. 14 F40-42). Aufgrund der Illegalität einer sol- chen Tätigkeit und dem damit notwendigerweise verbundenen sorgsamen und vorsichtigen Planen wäre zu erwarten gewesen, dass eine Person, die effektiv in diesem Bereich tätig war, detailliert über Ankauf, Vertrieb, Ware und Sorgfaltsmassnahmen berichten kann. Nichts dergleichen liegt jedoch im vorliegenden Fall vor. So brachte der Beschwerdeführer beispielsweise auf die Frage nach seinen Bezugsquellen, wo er den Alkohol beschafft habe, lapidar vor, es handele sich um irgendeine Person, die angeblich als Autofahrer irgendwo auf der Strecke zwischen F._______ und D._______ arbeite (vgl. act.14 F42). Auch auf die Frage um was für Alkohol es sich überhaupt gehandelt habe, konnte er ebenfalls kaum substanzielle Anga- ben machen (vgl. act. 14 F40 «Diese wurden, denke ich, in F._______ in andere Flaschen umgefüllt. (..) Deshalb war keine Marke darauf ersicht- lich»). Auch hinsichtlich der Umstände, wie er letztlich den Alkohol verkauft haben will, erschöpften sich seine Angaben in Allgemeinplätzen. So brachte er vor, er habe den Alkohol meistens einfach dem lokalen Blumen- händler verkauft. Die meisten Leute hätten den Alkohol dort gekauft. Es</w:t>
      </w:r>
    </w:p>
    <w:p>
      <w:r>
        <w:t>E-405/2022 Seite 9 hätten aber auch einige Personen seine Telefonnummer gekannt und den Alkohol bei ihm gekauft (vgl. F44-46). Vor dem Hintergrund der Illegalität seiner behaupteten Tätigkeit vermag zu erstaunen, dass der Beschwerde- führer anscheinend keinerlei Vorsichtsmassnahmen getroffen hat und dar- über hinaus den heimlichen Verkauf des Alkohols auch noch primär an ei- nem Ort abgewickelt haben will, der anscheinend im ganzen Dorf allgemein bekannt gewesen war. Ein derart sorgloses Verhalten erscheint angesichts der Illegalität dieser Tätigkeit kaum lebensnah. Auch die infolge seines be- haupteten Alkoholhandels angeblichen Gespräche mit dem Mullah erwe- cken – insbesondere unter Berücksichtigung der behaupteten sehr gros- sen Tragweite für den Beschwerdeführer – einen konstruierten und nicht lebensnahen Eindruck (vgl. act. 14 F50 ff). So weisen die Schilderungen dieser drei beziehungsweise vier Gespräche keinerlei erkennbare Sub- stanz auf und erschöpfen sich praktisch in der repetitiv vorgetragenen simplen Behauptung, der Mullah habe ihm gesagt, er solle mit dem Alko- holverkauf aufhören. Vor dem Hintergrund, dass diese Gespräche der ei- gentliche Grund für seine Ausreise gewesen sein sollen, ist nicht nachvoll- ziehbar, dass er nicht in der Lage war, diese geradezu lebensprägenden Ereignisse anschaulich und lebensnah und mit minimalen Gesprächsde- tails versehen zu schildern. Die Schilderungen des Beschwerdeführers er- scheinen insgesamt als nur wenig glaubhaft und wirken vielmehr schemen- haft und konstruiert. Vor diesem Hintergrund bestehen daher klare Zweifel an der Glaubhaf- tigkeit der geltend gemachten Vorbringen und es besteht Grund zu der An- nahme, dass der Beschwerdeführer vermutlich bloss aufgrund der allge- meinen Kriegslage in seinem Heimatland ausgereist ist (vgl. act.14, F53). An dieser Einschätzung vermögen im Übrigen auch die auf Beschwerde- ebene nachgereichten Fotografien von Drohschreiben aufgrund deren sehr geringen Beweiskraft nichts zu ändern. Die Frage der Glaubhaftigkeit der Asylvorbringen kann letztlich aber aufgrund der ohnehin fehlenden Asylre- levanz im Resultat offengelassen werden.</w:t>
      </w:r>
    </w:p>
    <w:p>
      <w:r>
        <w:rPr>
          <w:b/>
        </w:rPr>
        <w:t>E. 6.3</w:t>
      </w:r>
    </w:p>
    <w:p>
      <w:r>
        <w:t>Hinsichtlich des Vorhalts in der Beschwerde, wonach die Vorinstanz im Entscheidentwurf lediglich festgehalten habe, dass es vorliegend an einem flüchtlingsrelevanten Verfolgungsmotiv fehle, jedoch im darauffolgenden Entscheid zudem damit argumentiert habe, dass die erforderliche Konkret- heit und Intensität der Verfolgung nicht gegeben seien, weshalb dem Be- schwerdeführer die Möglichkeit verweigert worden sei, zu diesem neuen</w:t>
      </w:r>
    </w:p>
    <w:p>
      <w:r>
        <w:t>E-405/2022 Seite 10 Vorhalt Stellung zu beziehen, ist festzuhalten, dass ein Anspruch der Par- tei, sich vorgängig zur Argumentation bezüglich Asylrelevanz zu äussern, zu verneinen ist.</w:t>
      </w:r>
    </w:p>
    <w:p>
      <w:r>
        <w:rPr>
          <w:b/>
        </w:rPr>
        <w:t>E. 6.4</w:t>
      </w:r>
    </w:p>
    <w:p>
      <w:r>
        <w:t>Nicht jede Drohung durch die Taliban ist asylrelevant im Sinne des Art. 3 AsylG. Die Drohungen müssen eine asylrelevante Intensität aufwei- sen, deren Vorliegen das SEM in der angefochtenen Verfügung zu Recht verneint hat. Anders als im von der Rechtsvertretung im Rahmen der Stel- lungnahme zitierten Urteil E-1638/2017 des Bundesverwaltungsgerichts vom 3. November 2020 (worin die Bedrohung durch die Taliban aufgrund des Verdachts der Spionage wegen bestehender Geschäftsbeziehungen unter anderem mit einem lokalen Milizführer auf einem relevanten Motiv beruhend bezeichnet worden war), sind die (angeblichen) Bedrohungen durch die Taliban aufgrund des – bei Wahrunterstellung seiner Vorbringen – doch sehr geringen Profils des Beschwerdeführers nicht hinreichend in- tensiv und konkret, dass hieraus eine begründete Furcht vor künftiger Ver- folgung abgeleitet werden könnte. In diesem Zusammenhang ist auch kon- kretisierend festzuhalten, dass die vom Beschwerdeführer behauptete ille- gale Tätigkeit selbst bei Wahrunterstellung als sehr geringfügig einzustufen wäre. So brachte er selber vor, der illegale Verkauf von Alkohol habe sich quantitativ auf gerade einmal rund sieben Flaschen pro Monat erschöpft; manchmal sogar noch weniger (vgl. act. 14 F43). Ferner ist darauf hinzu- weisen, dass der behauptete Vorfall ohnehin rein lokal auf das Dorf be- grenzt war, in welchem der Beschwerdeführer zuletzt gewohnt hat und es ihm somit offen stünde, im Fall einer – angesichts seiner vorläufigen Auf- nahme ohnehin rein theoretischen – Rückkehr nach Afghanistan sich zu seinen in den beiden Grossstädten F._______ und G._______ wohnhaften Verwandten (vgl. act. 14 F 23) zu begeben – wo sich im Übrigen seinen eigenen Angaben zufolge zusätzlich mittlerweile auch seine Kernfamilie aufhalten soll –, wo er von den lokal begrenzten Problemen in seinem früheren Dorf ganz offenkundig nicht betroffen wäre. An der Schlussfolgerung einer fehlenden Asylrelevanz vermag letztlich auch die blosse, nicht näher substantiierte Behauptung, dass er in den Au- gen der Taliban beziehungsweise des lokalen Mullahs irgendwie als Wider- standskämpfer angesehen werden könnte, nichts zu ändern.</w:t>
      </w:r>
    </w:p>
    <w:p>
      <w:r>
        <w:rPr>
          <w:b/>
        </w:rPr>
        <w:t>E. 6.5</w:t>
      </w:r>
    </w:p>
    <w:p>
      <w:r>
        <w:t>Somit ist die Einschätzung des SEM der fehlenden Asylrelevanz zu be- stätigen. Der Beschwerdeführer erfüllt die Flüchtlingseigenschaft nicht. Das SEM hat zu Recht sein Asylgesuch abgelehnt.</w:t>
      </w:r>
    </w:p>
    <w:p>
      <w:r>
        <w:t>E-405/2022 Seite 11</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 solchen. Die Wegweisung wurde demnach zu Recht angeordnet (vgl. BVGE 2013/37 E 4.4; 2009/50 E. 9, je m.w.H.).</w:t>
      </w:r>
    </w:p>
    <w:p>
      <w:r>
        <w:rPr>
          <w:b/>
        </w:rPr>
        <w:t>E. 7.3</w:t>
      </w:r>
    </w:p>
    <w:p>
      <w:r>
        <w:t>Mit der angefochtenen Verfügung wurde der Beschwerdeführer vorläu- 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9.1</w:t>
      </w:r>
    </w:p>
    <w:p>
      <w:r>
        <w:t>Mit dem vorliegenden Urteil wird das Gesuch um Verzicht auf das Er- heben eines Kostenvorschusses gegenstandslos.</w:t>
      </w:r>
    </w:p>
    <w:p>
      <w:r>
        <w:rPr>
          <w:b/>
        </w:rPr>
        <w:t>E. 9.2</w:t>
      </w:r>
    </w:p>
    <w:p>
      <w:r>
        <w:t>Das Gesuch um Gewährung der unentgeltlichen Prozessführung ist abzuweisen, da die Begehren – wie sich aus den vorstehenden Erwägun- gen ergibt – als aussichtslos zu bezeichnen sind. Die Verfahrenskosten sind dem Beschwerdeführer aufzuerlegen (Art. 63 Abs. 1 VwVG) und auf insgesamt Fr. 750.– festzusetzen (Art. 1–3 des Reglements vom 21. Feb- ruar 2008 über die Kosten und Entschädigungen vor dem Bundesverwal- tungsgericht [VGKE, SR 173.320.2]).</w:t>
      </w:r>
    </w:p>
    <w:p>
      <w:r>
        <w:t>(Dispositiv nächste Seite)</w:t>
      </w:r>
    </w:p>
    <w:p>
      <w:r>
        <w:t>E-405/2022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