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E-4059/2015 vom 28. Juli 2015</w:t>
      </w:r>
    </w:p>
    <w:p>
      <w:r>
        <w:t>Bundesverwaltungsgericht, 2015-07-28, DE</w:t>
      </w:r>
    </w:p>
    <w:p>
      <w:r>
        <w:rPr>
          <w:b/>
        </w:rPr>
        <w:t xml:space="preserve">Quelle: </w:t>
      </w:r>
      <w:r>
        <w:t>https://mcp.opencaselaw.ch/entscheid/bvger_E-4059_2015</w:t>
      </w:r>
    </w:p>
    <w:p>
      <w:r>
        <w:t>FR: TAF E-4059/2015 du 28 juillet 2015</w:t>
      </w:r>
    </w:p>
    <w:p>
      <w:r>
        <w:t>IT: TAF E-4059/2015 del 28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und insbesondere die angebliche Furcht vor einem Einzug in den Militärdienst als den Anforderungen von Art. 7 AsylG an die Glaubhaftmachung eines Asyl begründenden Sachverhalts nicht genügend, weshalb der Beschwerdeführer die Flüchtlingseigenschaft nach Art. 3 AsylG nicht erfülle. Seine Schilderungen seien über weite Strecken substanz- und detailarm sowie oberflächlich und ausweichend ausgefallen. Die Vorbringen überzeugten nicht und es sei aus objektiver Sicht nicht nachzuvollziehen, weshalb er trotz seiner offiziellen Einstufung als militärdienstuntauglich dennoch rekrutiert werden sollte.</w:t>
      </w:r>
    </w:p>
    <w:p>
      <w:r>
        <w:rPr>
          <w:b/>
        </w:rPr>
        <w:t>E. 5.2</w:t>
      </w:r>
    </w:p>
    <w:p>
      <w:r>
        <w:t>In seiner Rechtsmitteleingabe macht der Beschwerdeführer geltend, es sei angesichts der Komplexität seiner medizinischen Untersuchungen und Feststellungen durchaus nachvollziehbar, dass diesbezüglich in seinen Schilderungen Substanz und Detaildefizite aufgetreten seien. Der Glaubhaftigkeit sei dies nicht abträglich, zumal er zwar gewisse Erinnerungslücken habe, es ferner auch nicht viel mehr zu erzählen gebe, er abgesehen davon gewisse Teile seiner Beschreibungen (z.B. betreffend das Klinikgebäude) präzise habe darlegen können und die Diagnose des (...)-Syndroms nunmehr mit einem aktuellen Arztzeugnis vom (...) Juni 2015 zu belegen vermöge. Daneben könne er nun zwei am 23. März 2015 beziehungsweise am 20. Mai 2015 erhaltene Marschbefehle sowie ein Schreiben der Militärbehörde betreffend seine Mobilisierung vorlegen. Diese Dokumente (alle im Original) würden die Glaubhaftigkeit seiner Vorbringen, insbesondere seiner geltend gemachten Furcht vor einer Einberufung in den Militärdienst stützen. Diese Furcht sei im Sinne von Art. 3 AsylG beachtlich und die Verfolgung politisch motiviert, weil er russische und ukrainische Wurzeln habe und regierungsfeindlich gesinnt sei.</w:t>
      </w:r>
    </w:p>
    <w:p>
      <w:r>
        <w:rPr>
          <w:b/>
        </w:rPr>
        <w:t>E. 6.1</w:t>
      </w:r>
    </w:p>
    <w:p>
      <w:r>
        <w:t>Das Bundesverwaltungsgericht stellt - trotz zahlreich aufgetretener Ungereimtheiten - nicht in Abrede, dass der Beschwerdeführer militärisch gemustert und aufgrund des dabei festgestellten (...)-Syndroms als dienstuntauglich eingestuft wurde. Gemäss den zutreffenden vorinstanzlichen Erkenntnissen bestehen jedoch offensichtliche und überwiegende Zweifel an der Glaubhaftigkeit und Begründetheit der geltend gemachten Furcht vor einem Einzug in den Militärdienst. Die Einschätzung des SEM, wonach die Schilderungen über weite Strecken oberflächlich und ausweichend ausgefallen seien und aus objektiver Sicht die Furcht vor einer Rekrutierung trotz seiner offiziellen Einstufung als militärdienstuntauglich nicht nachvollziehbar erscheine, ist als zutreffend zu beurteilen. Zur Vermeidung von Wiederholungen kann auf die diesbezüglichen Erwägungen und deren Zusammenfassung in E. 5.1 oben verwiesen werden. Der Inhalt der Beschwerde drängt mangels Durchschlagskraft keine andere Betrachtungsweise auf. Dies gilt ebenso für die vorgelegten Beweismittel. Das Arztzeugnis dient als Beweis für das diagnostizierte (...)-Syndrom und damit einem Sachverhaltselement, das auch vom SEM nicht bestritten wird. Die insgesamt drei mit der Beschwerde eingereichten Militärdienstaufgebote werfen bereits insofern Fragen und Echtheitszweifel auf, als in der Beschwerde auch nicht ansatzweise kommentiert wird, wie, wo, durch wen und an wen die Dokumente zugestellt worden und wie sie in die Schweiz gelangt sind. Auch ist nicht nachvollziehbar, weshalb eine Person dreimal zum gleichen Zweck aufgeboten werden sollte. Zwei Marschbefehle wurden am 23. März 2015 beziehungsweise am 20. Mai 2015 mit dem Namen des Beschwerdeführers quittiert. Dabei handelt es sich aber ganz offensichtlich nicht um seine eigene Unterschrift, und es ist angesichts der Zustellungsdaten - an beiden hielt sich der Beschwerdeführer in der Schweiz auf - denn auch unergründlich, wie ihm die Dokumente hätten eröffnet werden sollen. Beide Dokumente sind abgesehen davon auch aufgrund ihrer kopiertechnischen Machart offensichtlich unecht. Diesbezüglich macht das dritte Dokument (gemäss dem Beschwerdeführer ein "Schreiben der Militärbehörde zur Mobilisierung") zwar einen besseren äusserlichen Eindruck. Es ist jedoch undatiert, nur partiell ausgefüllt und die Unterschrift des ausstellenden Beamten weicht deutlich von den Unterschriften der beiden anderen Dokumente ab, obwohl es sich um die gleiche ausstellende Person handelt. Bezeichnenderweise sind auch die Handschriften der Texteinträge auf den drei Dokumenten nicht übereinstimmend. Die drei Militärdienstaufgebote sind als Fälschungen zu beurteilen und werden in Anwendung von Art. 10 Abs. 4 AsylG eingezogen. Zusammenfassend ist festzustellen, dass der Beschwerdeführer die geltend gemachte Furcht vor einer Einberufung in den Militärdienst weder beweisen noch glaubhaft machen konnte.</w:t>
      </w:r>
    </w:p>
    <w:p>
      <w:r>
        <w:rPr>
          <w:b/>
        </w:rPr>
        <w:t>E. 6.2</w:t>
      </w:r>
    </w:p>
    <w:p>
      <w:r>
        <w:t>Unbesehen des bislang Erwogenen ist der Beschwerdeführer darauf aufmerksam zu machen, dass es ein legitimes Recht jeden Staates ist, seine Bürger zum Militärdienst einzuberufen, weshalb strafrechtliche oder disziplinarische Massnahmen bei Pflichtverletzungen grundsätzlich nicht als flüchtlingsrechtlich beachtliche oder menschenrechtswidrige Verfolgungsmassnahmen zu betrachten wären (vgl. Art. 3 Abs. 3 AsylG; s. dazu ausführlich das zur Publikation vorgesehene Urteil des Bundesverwaltungsgerichts D-5553/2013 vom 18. Februar 2015 E. 5; vgl. auch das Urteil des Bundesverwaltungsgerichts D-1996/2015 vom 22. April 2015 [dort S. 4] betreffend einen ukrainischen Staatsbürger). Unter hypothetischer Annahme der Diensttauglichkeit des Beschwerdeführers und der Wahrheitskonformität seiner militärischen Einberufung (beziehungsweise seiner Furcht davor) wäre auch das von ihm behauptete politische Einberufungsmotiv (angeblich russische und ukrainische Wurzeln sowie regierungsfeindliche Einstellung) gänzlich haltlos und unbehelflich.</w:t>
      </w:r>
    </w:p>
    <w:p>
      <w:r>
        <w:rPr>
          <w:b/>
        </w:rPr>
        <w:t>E. 6.3</w:t>
      </w:r>
    </w:p>
    <w:p>
      <w:r>
        <w:t>Aufgrund des Gesagten ist festzuhalten, dass das SEM das Bestehen einer Verfolgungssituation des Beschwerdeführers und mithin dessen behauptungsgemässen Ansprüche auf Feststellung der Flüchtlingseigenschaft (aus Vor- oder Nachfluchtgründen)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was vom Beschwerdeführer substanziell denn auch nicht bestritten wird.</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Ebenso zutreffend sind ihre Erkenntnisse, wonach weder der kriegerische Konflikt in einem begrenzten Gebiet der Ostukraine noch das in der Ukraine behandelte und weiterhin behandelbare (...)-Syndrom noch andere Gründe gegen die Zumutbarkeit des Wegweisungsvollzuges des Beschwerdeführers sprächen, da sein Herkunftsort nicht im Konfliktgebiet liege, er im Übrigen gesund, arbeitsfähig und gebildet sei und er zudem über ein stabiles Beziehungsnetz im Heimatland sowie unterstützungsfähige Angehörige in der Schweiz verfüge. Auf die betreffenden Ausführungen des SEM gemäss angefochtener Verfügung (vgl. dort E. III) kann verwiesen werden. Der in der Beschwerde vertretenen gegenteiligen Auffassung des Beschwerdeführers (insb. Situation allgemeiner Gewalt in der Ukraine sowie Zuordnung zu den Separatisten aufgrund russischer Wurzeln) bleiben in der vorgebrachten Form offensichtlich ohne Durchschlagskraft.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