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E-404/2021 vom 17. Dezember 2025</w:t>
      </w:r>
    </w:p>
    <w:p>
      <w:r>
        <w:t>Bundesverwaltungsgericht, 2025-12-17, DE</w:t>
      </w:r>
    </w:p>
    <w:p>
      <w:r>
        <w:rPr>
          <w:b/>
        </w:rPr>
        <w:t xml:space="preserve">Quelle: </w:t>
      </w:r>
      <w:r>
        <w:t>https://mcp.opencaselaw.ch/entscheid/bvger_E-404_2021</w:t>
      </w:r>
    </w:p>
    <w:p>
      <w:r>
        <w:t>FR: TAF E-404/2021 du 17 décembre 2025</w:t>
      </w:r>
    </w:p>
    <w:p>
      <w:r>
        <w:t>IT: TAF E-404/2021 del 17 dicembre 2025</w:t>
      </w:r>
    </w:p>
    <w:p>
      <w:pPr>
        <w:pStyle w:val="Heading2"/>
      </w:pPr>
      <w:r>
        <w:t>Regeste</w:t>
      </w:r>
    </w:p>
    <w:p>
      <w:r>
        <w:t>Asyl und Wegweisung</w:t>
      </w:r>
    </w:p>
    <w:p>
      <w:pPr>
        <w:pStyle w:val="Heading2"/>
      </w:pPr>
      <w:r>
        <w:t>Erwägungen</w:t>
      </w:r>
    </w:p>
    <w:p>
      <w:r>
        <w:rPr>
          <w:b/>
        </w:rPr>
        <w:t>E. 1</w:t>
      </w:r>
    </w:p>
    <w:p>
      <w:r>
        <w:t>Am 1. März 2019 ist eine Teilrevision des AsylG in Kraft getreten (AS 2016 3101); für das vorliegende Verfahren gilt das bis zu diesem Zeit- punkt gültige Recht (vgl. Abs. 1 der Übergangsbestimmungen zur Ände- rung des AsylG vom 25. September 2015; nachfolgend werden die damals gültig gewesenen Bestimmungen als aArt. zitiert).</w:t>
      </w:r>
    </w:p>
    <w:p>
      <w:r>
        <w:rPr>
          <w:b/>
        </w:rPr>
        <w:t>E. 2.1</w:t>
      </w:r>
    </w:p>
    <w:p>
      <w:r>
        <w:t>Gemäss Art. 31 VGG beurteilt das Bundesverwaltungsgericht Be- schwerden gegen Verfügungen nach Art. 5 VwVG. Das SEM gehört zu den</w:t>
      </w:r>
    </w:p>
    <w:p>
      <w:r>
        <w:t>E-404/2021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2.4</w:t>
      </w:r>
    </w:p>
    <w:p>
      <w:r>
        <w:t>Hinsichtlich des Auskunftsbegehrens betreffend den Spruchkörper res- pektive dessen Zustandekommens ist festzustellen, dass dem Beschwer- deführer mit Verfügung vom 26. Februar 2021 die Zusammensetzung des Spruchkörpers – unter Vorbehalt allfälliger Wechsel – mitgeteilt wurde. Die Richter des Spruchgremiums wurden im Auftrag des Abteilungspräsidiums durch das EDV-basierte Zuteilungssystem des Bundesverwaltungsgerichts automatisiert bestimmt. Zwischenzeitlich wurde der vorsitzende Richter durch das Präsidium der Abteilung V aus Gründen des abteilungsinternen Geschäftslastenausgleichs eingesetzt. Ferner wurde für den inzwischen in einer anderen Abteilung tätigen Gerichtsschreiber Michal Koebel Gerichts- schreiber Lukas Rathgeber eingesetzt.</w:t>
      </w:r>
    </w:p>
    <w:p>
      <w:r>
        <w:rPr>
          <w:b/>
        </w:rPr>
        <w:t>E. 2.5</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unterstehen (vgl. BVGE 2022 I/2 E. 4.5 m.w.H.).</w:t>
      </w:r>
    </w:p>
    <w:p>
      <w:r>
        <w:t>E-404/2021 Seite 6</w:t>
      </w:r>
    </w:p>
    <w:p>
      <w:r>
        <w:rPr>
          <w:b/>
        </w:rPr>
        <w:t>E. 2.6</w:t>
      </w:r>
    </w:p>
    <w:p>
      <w:r>
        <w:t>Die erneuten Anträge um Akteneinsicht vom 6. und 27. Mai 2021 sind mit Verweis auf die entsprechenden Ausführungen der Zwischenverfügung vom 15. April 2021 abzuweisen.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Aufl. 2025, Rz. 1043).</w:t>
      </w:r>
    </w:p>
    <w:p>
      <w:r>
        <w:t>E-404/2021 Seite 7</w:t>
      </w:r>
    </w:p>
    <w:p>
      <w:r>
        <w:rPr>
          <w:b/>
        </w:rPr>
        <w:t>E. 4.1</w:t>
      </w:r>
    </w:p>
    <w:p>
      <w:r>
        <w:t>Die formellen Rügen sind vorab zu beurteilen, da sie sich allenfalls dazu eignen, eine Kassation der vorinstanzlichen Verfügung zu bewirken (vgl. BGE 144 IV 302 E. 3.1 m.w.H.; BVGE 2013/34 E. 4.2).</w:t>
      </w:r>
    </w:p>
    <w:p>
      <w:r>
        <w:rPr>
          <w:b/>
        </w:rPr>
        <w:t>E. 4.2.1</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des Betroffenen, sich zur Sache zu äussern, erhebliche Beweismittel beizubringen und mit erhebli- chen Beweisanträgen gehört zu werden. Mit dem Gehörsanspruch korre- liert die Pflicht der Behörden, die Vorbringen tatsächlich zu hören, ernsthaft zu prüfen und in ihrer Entscheidung angemessen zu berücksichtigen. Die Begründung muss so abgefasst sein, dass die betroffene Person den Ent- scheid gegebenenfalls sachgerecht anfechten kann. Sie muss kurz die we- sentlichen Überlegungen nennen, von denen sich die Behörde hat leiten lassen und auf die sie ihren Entscheid stützt (vgl. BGE 147 IV 409 E. 5.3.4; 136 I 184 E. 2.2.1; 126 I 97 E. 2.b).</w:t>
      </w:r>
    </w:p>
    <w:p>
      <w:r>
        <w:rPr>
          <w:b/>
        </w:rPr>
        <w:t>E. 4.2.2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BVGE 2023 VI/4 E. 6.1; 2021 VI/3 E. 11.5.1; KÖLZ/HÄNER/BERTSCHI/BUNDI, Verwaltungsverfahren und Verwaltungsrechtspflege des Bundes,</w:t>
      </w:r>
    </w:p>
    <w:p>
      <w:r>
        <w:rPr>
          <w:b/>
        </w:rPr>
        <w:t>E. 4.3.1</w:t>
      </w:r>
    </w:p>
    <w:p>
      <w:r>
        <w:t>Der Beschwerdeführer rügt zunächst eine Verletzung von Art. 29 VwVG i.v.m. Art. 6 der Asylverordnung 1 vom 11. August 1999 über Verfah- rensfragen (AsylV 1, SR 142.311). Trotz der vorgetragenen geschlechts- spezifischen Gewalt sei er nicht in einem gleichgeschlechtlichen Team an- gehört worden, weder in der ersten, noch in der ergänzenden Anhörung.</w:t>
      </w:r>
    </w:p>
    <w:p>
      <w:r>
        <w:rPr>
          <w:b/>
        </w:rPr>
        <w:t>E. 4.3.2</w:t>
      </w:r>
    </w:p>
    <w:p>
      <w:r>
        <w:t>Die Vorinstanz war vorliegend nicht dazu verpflichtet, eine Anhörung mit einem gleichgeschlechtlichen Team durchzuführen, da sich bereits aus den Umständen der geltend gemachten Festhaltung im Jahr 2014 sowie im Vergleich der Aussagen zum Asylverfahren im Jahr 2010 grundlegende Zweifel an der Glaubhaftigkeit ergeben haben (siehe nachfolgend E. 7). Entsprechend wurden die behaupteten sexuellen Misshandlungen selbst nicht eingehend befragt, sondern der Fokus wurde vielmehr zutreffend auf die Bedingungen und die Umstände der Festhaltung gelegt. Für diese Ab- klärungen war kein gleichgeschlechtliches Anhörungsteam einzusetzen.</w:t>
      </w:r>
    </w:p>
    <w:p>
      <w:r>
        <w:rPr>
          <w:b/>
        </w:rPr>
        <w:t>E. 4.4</w:t>
      </w:r>
    </w:p>
    <w:p>
      <w:r>
        <w:t>Der Beschwerdeführer rügt weiter eine Verletzung der Begründungs- pflicht als Teilgehalt des rechtlichen Gehörs.</w:t>
      </w:r>
    </w:p>
    <w:p>
      <w:r>
        <w:rPr>
          <w:b/>
        </w:rPr>
        <w:t>E. 4.4.1</w:t>
      </w:r>
    </w:p>
    <w:p>
      <w:r>
        <w:t>Die Vorinstanz hat nachvollziehbar und hinreichend differenziert auf- gezeigt, von welchen Überlegungen sie sich leiten liess. Entgegen der in der Beschwerde vertretenen Auffassung hat sie sich mit sämtlichen we- sentlichen Vorbringen in der gebotenen Tiefe, insbesondere auch mit dem Risikoprofil des Beschwerdeführers und der aktuellen Lage in Sri Lanka, auseinandergesetzt.</w:t>
      </w:r>
    </w:p>
    <w:p>
      <w:r>
        <w:rPr>
          <w:b/>
        </w:rPr>
        <w:t>E. 4.4.2</w:t>
      </w:r>
    </w:p>
    <w:p>
      <w:r>
        <w:t>Alleine der Umstand, dass die Vorinstanz in ihrer Länderpraxis zu Sri Lanka einer anderen Linie folgt, und sie aus sachlichen Gründen auch zu einer anderen Würdigung der Vorbringen gelangt, als vom Beschwerdefüh- rer vertreten, lässt nicht auf eine ungenügende Sachverhaltsfeststellung oder eine Verletzung der Begründungspflicht schliessen. Vielmehr be- schlägt dies die materiell-rechtliche Prüfung des Asylgesuches. Auch das Vorbringen, sämtliche Sachverhaltselemente und mithin die Risikofaktoren für eine flüchtlingsrechtlich relevante Verfolgung sowie die individuelle Fluchtgeschichte des Beschwerdeführers hätten vor dem Hintergrund der aktuell verfügbaren Länderinformationen beurteilt werden müssen, be- schlägt die rechtliche Würdigung des Sachverhalts. Schliesslich zeigen die ausführliche Rechtsmitteleineingabe und die übrigen Eingaben im Be- schwerdeverfahren deutlich auf, dass eine sachgerechte Anfechtung des</w:t>
      </w:r>
    </w:p>
    <w:p>
      <w:r>
        <w:t>E-404/2021 Seite 8 Entscheids der Vorinstanz ohne weiteres möglich war. Eine Verletzung der Begründungspflicht liegt daher nicht vor.</w:t>
      </w:r>
    </w:p>
    <w:p>
      <w:r>
        <w:rPr>
          <w:b/>
        </w:rPr>
        <w:t>E. 4.5</w:t>
      </w:r>
    </w:p>
    <w:p>
      <w:r>
        <w:t>Soweit der Beschwerdeführer anführt, das SEM habe vorliegende Ri- sikofaktoren willkürlich nicht berücksichtigt, vermengt er wiederum die Frage der Feststellung des rechtserheblichen Sachverhalts mit derjenigen der rechtlichen Würdigung. Ob die Beweiswürdigung, die Prüfung der asyl- rechtlichen Relevanz sowie die Lageeinschätzung des SEM zutreffend sind, betrifft nicht das rechtliche Gehör oder die Erstellung des Sachver- halts, sondern ist eine Frage der rechtlichen Würdigung der Sache. Der angefochtenen Verfügung ist zu entnehmen, dass das SEM sich mit allfäl- ligen Risikofaktoren für das Bestehen einer asylrelevanten Verfolgung aus- einandergesetzt hat. Entgegen den Behauptungen des Beschwerdeführers berücksichtigte die Vorinstanz auch die veränderte Lage in Sri Lanka. Allein der Umstand, dass das SEM auf der Basis einer breiten Quellenlage einer anderen Einschätzung der allgemeinen Lage in Sri Lanka folgt als vom Be- schwerdeführer gefordert, lässt nicht auf Willkür oder eine ungenügende oder unvollständige Abklärung des Sachverhalts schliessen. Im Weiteren ist vorliegend auch im Zusammenhang mit der Beweiswürdigung keine Verletzung des Willkürverbots (Art. 9 BV) auszumachen.</w:t>
      </w:r>
    </w:p>
    <w:p>
      <w:r>
        <w:rPr>
          <w:b/>
        </w:rPr>
        <w:t>E. 4.6</w:t>
      </w:r>
    </w:p>
    <w:p>
      <w:r>
        <w:t>Der Beschwerdeführer macht weiter geltend, der Umstand, dass sein gesundheitlicher Zustand nicht korrekt abgeklärt und berücksichtigt worden sei, sei ursächlich dafür, dass er seine Asylgründe nicht vollständig habe vortragen können. Hierzu ist das Folgende festzuhalten: Aus den Akten geht hervor, dass die Vorinstanz zu jeder Zeit über die ge- sundheitliche Lage des Beschwerdeführers informiert gewesen ist und diese ausreichend berücksichtigt hat. Sodann wurde er im Kanton auch aufgrund seiner gesundheitlichen Situation (u.a. Diabetes) als «Spezial- fall» angemeldet. Gravierende Einschränkungen seiner Gesundheit, die für sein Aussageverhalten von Relevanz wären, hat er – abgesehen vom Hin- weis auf seine Vergesslichkeit – jedoch keine geltend gemacht. Aus den protokollieren Angaben lässt sich insgesamt nicht schliessen, dass er in seinem Aussageverhalten in relevanter Weise beeinträchtigt gewesen wäre. Bei dieser Sachlage bestand für das SEM keine Veranlassung, sei- nen Gesundheitszustand von Amtes wegen weiter abklären zu lassen oder ein entsprechendes medizinisches Gutachten einzuholen. Bezeichnend ist im Übrigen auch, dass der Beschwerdeführer im Verlauf des Beschwerde- verfahrens keine Arztberichte oder andere Hinweise auf eine dringend er- forderliche psychiatrische Behandlung zu den Akten reichte.</w:t>
      </w:r>
    </w:p>
    <w:p>
      <w:r>
        <w:t>E-404/2021 Seite 9</w:t>
      </w:r>
    </w:p>
    <w:p>
      <w:r>
        <w:rPr>
          <w:b/>
        </w:rPr>
        <w:t>E. 4.7</w:t>
      </w:r>
    </w:p>
    <w:p>
      <w:r>
        <w:t>Die verfahrensrechtlichen Rügen des Beschwerdeführers erweisen sich somit als unberechtigt. Es besteht keine Veranlassung, die angefoch- tene Verfügung aus formellen Gründen aufzuheben und die Sache an das SEM zurückzuweisen. Die Kassationsbegehren sind abzuweisen.</w:t>
      </w:r>
    </w:p>
    <w:p>
      <w:r>
        <w:rPr>
          <w:b/>
        </w:rPr>
        <w:t>E. 5</w:t>
      </w:r>
    </w:p>
    <w:p>
      <w:r>
        <w:t>Im Folgenden ist zu prüfen, ob das SEM das Asylgesuch des Beschwerde- führers zu Recht abgelehnt hat.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Es stellt sich zunächst die Frage, ob der Beschwerdeführer im Zeit- punkt seiner Ausreise aus Sri Lanka im Jahr 2016 ernsthaften Nachteilen im Sinne von Art. 3 AsylG ausgesetzt war respektive solche zu befürchten hatte, mithin Vorfluchtgründe vorliegen. Die Vorinstanz erachtete diese als nicht glaubhaft im Sinne von Art. 7 AsylG.</w:t>
      </w:r>
    </w:p>
    <w:p>
      <w:r>
        <w:rPr>
          <w:b/>
        </w:rPr>
        <w:t>E. 6.2.1</w:t>
      </w:r>
    </w:p>
    <w:p>
      <w:r>
        <w:t>Die Vorinstanz führt hierzu aus, dass im Vergleich zwischen den Aus- führungen des Beschwerdeführers in seinem Asylverfahren aus dem Jahr 2010 und denjenigen in seinem Gesuch für ein humanitäres Visum im Jahr 2014 sowie den Angaben in den verschiedenen Anhörungen im aktuellen Asylverfahren, sich erhebliche Widersprüche und unglaubhafte Elemente zu seinen Tätigkeiten für die LTTE und den Verfolgungshandlungen der Behörden ergäben. Es könne aufgrund der unglaubhaften Ausführungen</w:t>
      </w:r>
    </w:p>
    <w:p>
      <w:r>
        <w:t>E-404/2021 Seite 10 nicht davon ausgegangen werden, dass der Beschwerdeführer relevante Risikofaktoren aufweise, welche eine begründete Furcht vor Verfolgung rechtfertigen würden. Die glaubhaften Risikofaktoren wie die Rehabilitati- onshaft sowie sein Auslandaufenthalt, seien hingegen nicht asylrelevant. In der Beschwerdeschrift verweist der Beschwerdeführer hingegen unter Beilage von diversen Beweismitteln (Bildmaterial etc.) auf die Glaubhaf- tigkeit seiner Vorbringen und erläutert, weshalb aus seiner Sicht die Krite- rien für das Vorliegen mehrerer, erheblicher Risikofaktoren für eine zukünf- tige Verfolgung erfüllt seien. Im Weiteren führt er an, die Vorinstanz habe bestimmte Risikofaktoren entweder ausgeklammert oder nicht vollständig und korrekt abgeklärt. Seiner Ansicht nach erfülle er stark einzustufende Risikofaktoren und weitere Risikofaktoren genereller Art, die für sich al- leine, sicher aber in ihrer Kumulation und Wechselwirkung zu einer Beja- hung der Flüchtlingseigenschaft führen müssten.</w:t>
      </w:r>
    </w:p>
    <w:p>
      <w:r>
        <w:rPr>
          <w:b/>
        </w:rPr>
        <w:t>E. 6.2.2</w:t>
      </w:r>
    </w:p>
    <w:p>
      <w:r>
        <w:t>Vorfrageweise ist nachfolgend somit zu prüfen, ob die Vorbringen des Beschwerdeführers den Anforderungen an die Glaubhaftigkeit gemäss Art. 7 AsylG zu genügen vermögen. Nur glaubhaft gemachte sowie objektiv vorliegende Sachverhaltselemente und Risikofaktoren sind anschliessend auf ihre Asylrelevanz hin zu prüfen.</w:t>
      </w:r>
    </w:p>
    <w:p>
      <w:r>
        <w:rPr>
          <w:b/>
        </w:rPr>
        <w:t>E. 6.2.3</w:t>
      </w:r>
    </w:p>
    <w:p>
      <w:r>
        <w:t>Zunächst sind die Ausführungen des Beschwerdeführers im aktuellen Verfahren mit denjenigen aus dem Jahr 2010 zu vergleichen. In der Ge- genüberstellung ergeben sich zwei gänzlich unterschiedliche Asylvorbrin- gen für den Zeitraum von 1996 bis Oktober 2010: Im Jahr 2010 trug der Beschwerdeführer vor, dass er der LTTE 1998 bei- getreten sei. Er sei in der Folge bis zum Jahr 2004 in der Administration der LTTE tätig gewesen. Im Jahr 2004 habe er wegen seiner Hochzeit da- mit aufgehört und ein Lebensmittelgeschäft eröffnet. Als Bestrafung wegen seines Austritts aus der LTTE habe er drei Monate Küchendienst leisten müssen. Mit dem Lebensmittelgeschäft habe er die LTTE bis 2009 mit Nah- rung unterstützt (vgl. Befragung vom 27.10.2020, Pt. 9.1). In der Folge sei er 2009 in Rehabilitationshaft gekommen und im April 2010 freigelassen worden. Kurz danach seien das erste Mal Soldaten zu ihm nach Hause gekommen und hätten seinen Eltern mitgeteilt, dass er sich zur Einver- nahme melden solle. Dies habe er jedoch nicht getan. Im Oktober 2010 habe er sich dann zur Schweizerischen Botschaft begeben, um wegen sei- nes Asylgesuchs angehört zu werden. Dort sei er jedoch mitgenommen und vom CID zwei Stunden befragt worden (vgl. Befragung vom 27.10.2010, Pt. 12.1).</w:t>
      </w:r>
    </w:p>
    <w:p>
      <w:r>
        <w:t>E-404/2021 Seite 11 Gemäss seinen Vorbringen im aktuellen Asylverfahren sei er der LTTE hin- gegen im Jahr 1996 beigetreten. Zu seiner genauen Funktion bei der LTTE nach seinem absolvierten Training machte der Beschwerdeführer in den Anhörungen unterschiedliche Angaben, von keiner Teilnahme an Kampf- handlungen, bis hin zur Führungsfunktion an der Front (hierzu nachfolgend E. 6.2.5). Nach einer Weiterbildung als Videograf habe er von 2000 bis 2009 Treffen des LTTE-Führers gefilmt und illegale Bomben sowie Massa- ker an Zivilisten aufgenommen. 2009 sei er dann in Rehabilitationshaft ge- nommen worden. Einen Monat nach seiner Freilassung am 4. Mai 2010 seien Angehörige der Armee zu ihm nach Hause gekommen. Er sei noch neun bis zehn Mal verhört worden und habe zwei Mal ins Uduvil Camp gehen müssen. Aufgrund dieser Massnahmen habe er ein Asylgesuch auf der Schweizerischen Botschaft gestellt (vgl. Bundesanhörung F 48 ff.).</w:t>
      </w:r>
    </w:p>
    <w:p>
      <w:r>
        <w:rPr>
          <w:b/>
        </w:rPr>
        <w:t>E. 6.2.4</w:t>
      </w:r>
    </w:p>
    <w:p>
      <w:r>
        <w:t>Diese derart unterschiedlichen Vorbringen in den verschiedenen Ver- fahren sind nicht nachvollziehbar und widersprüchlich. Der Beschwerde- führer wurde während den Anhörungen rechtskonform auf die abweichen- den Aussagen aufmerksam gemacht, konnte hierfür jedoch keine überzeu- genden Erklärungen abgeben (vgl. Bundesanhörung F 56 f.). Dies lässt den Eindruck entstehen, dass der Beschwerdeführer nach seinem ableh- nenden Entscheid in seinem ersten Asylverfahren seine Ausführungen in Bezug auf seine Tätigkeiten für die LTTE entsprechend den Risikofaktoren adaptiert hat, sodass vorliegend von einem konstruierten Sachverhalt aus- gegangen werden muss. Im direkten Vergleich erscheinen seine Ausfüh- rungen aus dem ersten Asylverfahren als überwiegend wahrscheinlich. Die nachfolgenden Erwägungen stützen diese Schlussfolgerung.</w:t>
      </w:r>
    </w:p>
    <w:p>
      <w:r>
        <w:rPr>
          <w:b/>
        </w:rPr>
        <w:t>E. 6.2.5</w:t>
      </w:r>
    </w:p>
    <w:p>
      <w:r>
        <w:t>Die Ausführungen des Beschwerdeführers betreffend seine Tätigkei- ten für die LTTE im vorliegenden Verfahren weisen ebenfalls erhebliche Mängel in Bezug auf die Glaubhaftigkeit auf: Zu seiner militärischen Tätigkeit trug er in der Befragung zur Person noch vor, er sei nie Kämpfer gewesen (vgl. Protokoll Erstbefragung Pt. 1.17.04). Gemäss seinen Ausführungen in der Bundesanhörung wenige Tage später, habe er an der Verteidigungsfront gekämpft und viele Soldaten geführt (vgl. Bundesanhörung F 20 ff.). In der ergänzenden Anhörung, knapp vier Jahre nach der Bundesanhörung, widersprach er sich wiederum und führte einer- seits aus, er habe in einer Stellvertreterfunktion viele Soldaten geführt, sei selbst jedoch nicht an der Front gewesen. Andererseits räumte er ein, er sei als Kämpfer an der Front gewesen (vgl. Ergänzende Anhörung F 47; F 73; F 120 ff; F 125 ff; F 130; F 132; F 137). Dem Beschwerdeführer</w:t>
      </w:r>
    </w:p>
    <w:p>
      <w:r>
        <w:t>E-404/2021 Seite 12 wurden zahlreiche Gelegenheiten gegeben, sich ausführlich zu seinem Fronteinsatz zu äussern, doch wie die Vorinstanz zu Recht aufzeigt, sind seine Antworten durchwegs unsubstantiiert und realitätsfremd ausgefallen. Hierauf angesprochen, vermochte der Beschwerdeführer nicht überzeu- gend zu antworten (vgl. Ergänzende Anhörung F 138). Als nachgeschoben sind sodann auch die Ausführungen des Beschwerdeführers in der ergän- zenden Anhörung zu werten, wonach er von den Behörden unter anderem wegen seiner Tätigkeiten an der Front verfolgt werde, die er diesen wäh- rend der Rehabilitierung verschwiegen habe (vgl. Ergänzende Anhörung F 175 f.). Betreffend seine Tätigkeit für die LTTE als Videojournalist führte der Be- schwerdeführer in der Bundesanhörung aus, dass er sehr nah mit dem LTTE-Führer zusammengearbeitet und seiner engen Einheit angehört habe (Anhörungsprotokoll F 32). Dabei habe er Treffen, Massaker an Zivi- listen sowie illegale Bomben der Armee auf Video festgehalten. In der da- rauffolgen ergänzenden Anhörung trug er im Widerspruch dazu vor, dass er nicht der Einheit des LTTE-Führers angehört habe, sondern lediglich bei Bedarf seiner Arbeit als Videojournalist zu den Treffen des LTTE-Führers beordert worden sei (vgl. Ergänzende Anhörung F 113 f.). Die Vorinstanz hat zudem richtigerweise festgestellt, dass seine Ausführungen zu seiner Tätigkeit als Videojournalist als oberflächlich sowie allgemeingültig und ohne Erlebnisnähe geblieben sind und der Wahrheitsgehalt seiner video- grafischen Tätigkeiten anzuzweifeln ist (vgl. Angefochtene Verfügung Ziff. III/1.3).</w:t>
      </w:r>
    </w:p>
    <w:p>
      <w:r>
        <w:rPr>
          <w:b/>
        </w:rPr>
        <w:t>E. 6.2.6</w:t>
      </w:r>
    </w:p>
    <w:p>
      <w:r>
        <w:t>In Bezug auf die behaupteten Nachteile durch staatliche Behörden nach seiner Rehabilitierungshaft stellt das Gericht in Übereinstimmung mit der Vorinstanz fest, dass diese als nicht glaubhaft zu qualifizieren sind: Der Vorinstanz ist insoweit zuzustimmen, als sie aufzeigt, dass die Anga- ben des Beschwerdeführers betreffend die Zeit nach seiner Entlassung nicht nachvollziehbar und teilweise widersprüchlich sind (vgl. E. 6.2.4). Ei- nerseits hätten die Behörden den Verdacht gehabt, dass er als Videojour- nalist tätig gewesen sei, weshalb sie ihn mangels Beweisen mehrfach be- helligt, befragt und beobachtet hätten. Andererseits hätten die Behörden bei seiner Einlieferung in die Rehabilitationshaft unter anderem eine Ka- mera mit Beweismaterial beschlagnahmt (vgl. Ergänzende Anhörung F 46; F 65 ff.). Mit diesen Ausführungen in der ergänzenden Anhörung wider- spricht der Beschwerdeführer seinen Ausführungen in der BzP und in der Bundesanhörung, wonach der Verdacht der Behörden und die fehlenden</w:t>
      </w:r>
    </w:p>
    <w:p>
      <w:r>
        <w:t>E-404/2021 Seite 13 Beweise für seine Tätigkeit als Videojournalist die Grundlage der geltend gemachten behördlichen Massnahmen (vor allem die vorgetragene Fest- haltung im Juni 2014) gewesen seien. Es ist demnach nicht nachvollzieh- bar, weshalb die Behörden ihn zu einem Geständnis zwingen wollten, wenn sie bereits im Besitz seiner Kamera und von Beweismaterial gewesen sind. Die Vorinstanz schliesst ebenso folgerichtig auf die Unglaubhaftigkeit der Ausführungen zu den geschilderten Ereignissen im Oktober 2016, die laut Beschwerdeführer ausschlaggebend für seine Flucht gewesen seien. Er habe demnach nach den Studentenunruhen eine Vorladung zur Einver- nahme für den 26. Oktober 2016 erhalten und es sei ihm gedroht worden, dass er bei Nichterscheinen getötet werde (vgl. Protokoll Erstbefragung Pt. 7.01; Bundesanhörung F 20). Gleichzeitig trug er jedoch vor, dass er seine letzte Unterschrift vor seiner Ausreise im Uduvil Camp des CID am 28. Ok- tober 2016 geleistet habe. Gemäss seinen Ausführungen hat er sich dem- nach trotz seines Nichterscheinens für die Einvernahme und der bestehen- den Todesdrohung zum CID begeben, um seine Unterschrift zu leisten (Protokoll Erstbefragung Pt. 1.17.04). Diese inkohärenten Ausführungen sind nicht nachvollziehbar und sein Erklärungsversuch vermag nicht zu überzeugen (vgl. Ergänzende Anhörung F 156 f.).</w:t>
      </w:r>
    </w:p>
    <w:p>
      <w:r>
        <w:rPr>
          <w:b/>
        </w:rPr>
        <w:t>E. 6.2.7</w:t>
      </w:r>
    </w:p>
    <w:p>
      <w:r>
        <w:t>Zusammenfassend ist festzuhalten, dass aufgrund der geschilderten, unglaubhaften Sachverhaltselemente und des Vergleichs mit seinem früheren Asylverfahren nicht mit erheblicher Wahrscheinlichkeit davon aus- gegangen werden kann, dass der Beschwerdeführer an der Front als Kämpfer für die LTTE im Einsatz war und als Videojournalist für den LTTE- Führer gearbeitet sowie dessen Einheit angehört hat. Seinen weiteren Aus- führungen zu dem auf diesen Tätigkeiten basierenden, behördlichen Ver- folgungsinteresse, ist damit bereits jegliche Grundlage entzogen. Die Einvernahme von Zeugen – der Beschwerdeführer bezeichnet solche nicht näher – zum Nachweis seines Engagements bei der LTTE, würde an dieser Einschätzung nichts ändern, weshalb in antizipierter Beweiswürdi- gung (vgl. dazu BGE 144 V 361 E. 6.5 m.H.; BVGE 2008/24 E. 7.2) darauf zu verzichten und der Beweisantrag abzuweisen ist. Der Beschwerdeführer konnte überdies nicht glaubhaft machen, dass er nach seinem Rehabilitationsprogramm flüchtlingsrechtlich relevanten Mas- snahmen ausgesetzt war. Die angefochtene Verfügung enthält ausserdem noch weitere Ausführungen zu unglaubhaften Sachverhaltselementen, auf die an dieser Stelle zu verweisen ist und die vom Gericht ausdrücklich</w:t>
      </w:r>
    </w:p>
    <w:p>
      <w:r>
        <w:t>E-404/2021 Seite 14 gestützt werden (vgl. Angefochtene Verfügung Ziff. III/1.1 – 1.3). Aus der Beschwerdeschrift geht demgegenüber nicht schlüssig hervor, weshalb sich seine Asylvorbringen im Laufe der Jahre dramatisch verändert haben sollen. Die Widersprüche und Defizite in der Glaubhaftigkeit lassen sich dabei nicht mit dem Hinweis auf eine allfällige Traumatisierung erklären. Auch der Verweis auf die Furcht des Beschwerdeführers vor erneuter Ver- folgung in früheren Verfahren, wenn er sein tatsächliches Profil offengelegt hätte, vermag nicht zu überzeugen. Nicht stichhaltig ist überdies die Argu- mentation bezüglich der langen Dauer zwischen den Anhörungen. Zudem sind die eingereichten Beweismittel (Bildmaterial) nicht geeignet, um die Tätigkeiten oder die Mitgliedschaft des Beschwerdeführers in der Einheit des LTTE-Führers zu beweisen. Der Kontext geht aus den Aufnahmen nicht hervor. Nach dem Gesagten vermag der Beschwerdeführer für den Zeitpunkt sei- ner Ausreise keine begründete Furcht vor Verfolgung darzutun. Seine Vor- ringen sind als nicht glaubhaft im Sinne von Art. 7 AsylG zu qualifizieren. Vorbehalten bleiben seine Ausführungen zur Rehabilitationshaft. Diese wird vom Gericht in Übereinstimmung mit der Vorinstanz nicht angezweifelt und deren asylrechtliche Relevanz ist nachfolgend zu bewerten.</w:t>
      </w:r>
    </w:p>
    <w:p>
      <w:r>
        <w:rPr>
          <w:b/>
        </w:rPr>
        <w:t>E. 6.3</w:t>
      </w:r>
    </w:p>
    <w:p>
      <w:r>
        <w:t>Somit bleibt zu prüfen, ob der Beschwerdeführer zum heutigen Zeit- punkt bei einer Rückkehr nach Sri Lanka aufgrund seiner Rehabilitations- haft und weiterer, objektiven Faktoren mit beachtlicher Wahrscheinlichkeit dennoch ernsthafte Nachteile gemäss Art. 3 AsylG zu befürchten hat.</w:t>
      </w:r>
    </w:p>
    <w:p>
      <w:r>
        <w:rPr>
          <w:b/>
        </w:rPr>
        <w:t>E. 6.3.1</w:t>
      </w:r>
    </w:p>
    <w:p>
      <w:r>
        <w:t>Das Bundesverwaltungsgericht hat im Referenzurteil E-1866/2015 vom 15. Juli 2016 festgestellt, dass Angehörige der tamilischen Ethnie bei einer Rückkehr nach Sri Lanka nicht generell einer ernstzunehmenden Ge- fahr von Verhaftung und Folter ausgesetzt sind. Vielmehr hat das Gericht im Einzelfall abzuwägen, ob die konkret glaubhaft gemachten Risikofakto- ren eine flüchtlingsrechtlich relevante Gefährdung der betreffenden Person ergeben. Bestimmte Risikofaktoren (Eintrag in die «Stop-List», Verbindun- gen zu den LTTE, frühere Verhaftungen und exilpolitische Aktivitäten) sind als stark risikobegründend zu qualifizieren. Demgegenüber stellen das Fehlen ordentlicher Identitätsdokumente, gut sichtbare Narben und eine gewisse Aufenthaltsdauer in einem westlichen Land schwach risikobegrün- dende Faktoren dar. Von den Rückkehrenden, die diese weitreichenden Risikofaktoren erfüllen, hat jedoch nur jene kleine Gruppe tatsächlich mit beachtlicher Wahrscheinlichkeit ernsthafte Nachteile im Sinne von Art. 3 AsylG zu befürchten, die nach Ansicht der sri-lankischen Behörden</w:t>
      </w:r>
    </w:p>
    <w:p>
      <w:r>
        <w:t>E-404/2021 Seite 15 bestrebt ist, den tamilischen Separatismus wieder aufleben zu lassen (vgl. Referenzurteil E-1866/2015 E. 8.5.1; Urteil des BVGer D-1227/2022 vom 13. November 2024 E. 8.3.2).</w:t>
      </w:r>
    </w:p>
    <w:p>
      <w:r>
        <w:rPr>
          <w:b/>
        </w:rPr>
        <w:t>E. 6.3.2</w:t>
      </w:r>
    </w:p>
    <w:p>
      <w:r>
        <w:t>In Übereinstimmung mit der Vorinstanz ist das Vorliegen eines rele- vanten Risikoprofils zu verneinen. Der Beschwerdeführer hat nicht glaub- haft gemacht, dass er aufgrund seiner Handlungen einer Verfolgung aus- gesetzt gewesen ist. Es ist im Lichte der vorherigen Erwägungen davon auszugehen, dass er LTTE-Mitglied war, niederschwellige Aktivitäten aus- geführt hat und keine exponierte Position innehatte. So ist nicht anzuneh- men, dass er auf der sogenannten «Stop-List» vermerkt ist und bei einer Rückkehr befürchten müsste, unmittelbar bei der Einreise verhaftet zu wer- den. Zwar hat der Beschwerdeführer ein Rehabilitationsprogramm durch- laufen, ist laut eigenen Angaben zufolge illegal aus Sri Lanka ausgereist und hält sich seit längerem in der Schweiz auf. Diese Umstände sind je- doch als schwach risikobegründende Faktoren anzusehen, zumal er nach der Rehabilitation noch jahrelang im Heimatland verblieben ist, ohne für diesen Zeitraum ernsthafte Nachteile glaubhaft machen zu können. Insge- samt ist nicht davon auszugehen, dass er von den sri-lankischen Behörden als Unterstützer der LTTE respektive als Person wahrgenommen wird, die bestrebt ist, den tamilischen Separatismus wiederaufleben zu lassen. Auch die vorgetragenen allfälligen Unterschriftspflichten, Aufenthaltskontrollen sowie die Befragungen nach dem Rehabilitationsprogramm stellen keine flüchtlingsrelevanten Massnahmen dar (vgl. statt vieler Urteil des BVGer D-7286/2016 vom 5. Februar 2019 E. 4.3.1 ff.). Im vorliegend zu beurtei- lenden Fall sind entgegen den Ausführungen in der Beschwerdeschrift stark risikobegründende Faktoren zu verneinen. Zwar macht der Be- schwerdeführer solche geltend, konnte diese jedoch nicht nachweisen res- pektive glaubhaft machen (siehe vorhergehend E. 6.2). Es erübrigt sich somit auf die betreffenden Ausführungen der Beschwerdeschrift einzuge- hen. Entgegen der Vorinstanz ist zwar aufgrund des Verlusts eines Beines sowie einer Narbe am Kopf des Beschwerdeführers der schwache Risiko- faktor «Narben» vorliegend zu bejahen. Es besteht indessen kein Grund, eine andere Gewichtung beziehungsweise Gesamtbetrachtung der schwa- chen Risikofaktoren vorzunehmen, wie das der Beschwerdeführer ver- langt.</w:t>
      </w:r>
    </w:p>
    <w:p>
      <w:r>
        <w:rPr>
          <w:b/>
        </w:rPr>
        <w:t>E. 6.3.3</w:t>
      </w:r>
    </w:p>
    <w:p>
      <w:r>
        <w:t>Es ist auch nicht davon auszugehen, dass sich für den Beschwerde- führer aufgrund der Erweiterung des sri-lankischen Antiterrorgesetzes (Prevention of Terrorism Act, PTA) eine massgebliche Verschärfung des Risikos ergeben sollte, zumal aus den vorherigen Erwägungen hervorgeht,</w:t>
      </w:r>
    </w:p>
    <w:p>
      <w:r>
        <w:t>E-404/2021 Seite 16 dass er keine Vorverfolgung im Sinne von Art. 3 AsylG glaubhaft zu ma- chen vermochte (vgl. Urteil des BVGer E-3392/2021 vom 23. September 2025 E. 7.2).</w:t>
      </w:r>
    </w:p>
    <w:p>
      <w:r>
        <w:rPr>
          <w:b/>
        </w:rPr>
        <w:t>E. 6.3.4</w:t>
      </w:r>
    </w:p>
    <w:p>
      <w:r>
        <w:t>Das Bundesverwaltungsgericht verkennt nicht, dass sich der Be- schwerdeführer bei seiner Rückkehr allenfalls einem «Background Check» (Befragung und Überprüfung von Tätigkeiten im In- und Ausland) wird un- terziehen und sich den sri-lankischen Behörden wird erklären müssen. Un- ter Würdigung aller Umstände – insoweit ist eine Gesamtbetrachtung an- gezeigt – ist dennoch anzunehmen, dass der Beschwerdeführer von der sri-lankischen Regierung letztlich nicht zu jener kleinen Gruppe gezählt wird, die bestrebt ist, den tamilischen Separatismus wieder aufleben zu lassen, und so eine Gefahr für den sri-lankischen Einheitsstaat darstellt. Es ist nicht davon auszugehen, dass ihm im Falle einer Rückkehr nach Sri Lanka ernsthafte Nachteile im Sinne von Art. 3 AsylG drohen würden. Die Bedenken des Beschwerdeführers betreffend die erhöhte Verfolgungs- empfindlichkeit sind bereits deshalb nicht zu hören, weil der zu erwartende «Background Check» noch nicht als Verfolgung zu betrachten ist (vgl. dazu z.B. Urteil des BVGer D-6472/2019 vom 23. September 2024 E. 9.3.5).</w:t>
      </w:r>
    </w:p>
    <w:p>
      <w:r>
        <w:rPr>
          <w:b/>
        </w:rPr>
        <w:t>E. 6.3.5</w:t>
      </w:r>
    </w:p>
    <w:p>
      <w:r>
        <w:t>Insgesamt weist der Beschwerdeführer kein Profil auf, welches da- rauf schliessen lassen müsste, dass er bei einer Rückkehr die Aufmerk- samkeit der heimatlichen Sicherheitsbehörden auf sich ziehen würde. Un- ter Würdigung aller Umstände des vorliegenden Falles ist daher nicht da- von auszugehen, dass der Beschwerdeführer in den Augen des sri-lanki- schen Regimes als Gefahr für den Einheitsstaat Sri Lanka angesehen würde und ihm deswegen ernsthafte Nachteile im Sinne von Art. 3 AsylG drohen würden.</w:t>
      </w:r>
    </w:p>
    <w:p>
      <w:r>
        <w:rPr>
          <w:b/>
        </w:rPr>
        <w:t>E. 6.4</w:t>
      </w:r>
    </w:p>
    <w:p>
      <w:r>
        <w:t>Zusammenfassend ergibt sich, dass der Beschwerdeführer keine flüchtlingsrechtlich relevante Verfolgung glaubhaft machen konnte, die Vor- instanz seine Flüchtlingseigenschaft zu Recht verneinte und das Asylge- such ebenfalls zu Recht ablehnte.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E-404/2021 Seite 17</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E-404/2021 Seite 18 keine Anwendung finden. Eine Rückkehr des Beschwerdeführers in den Heimatstaat ist demnach unter dem Aspekt von Art. 5 AsylG rechtmässig.</w:t>
      </w:r>
    </w:p>
    <w:p>
      <w:r>
        <w:rPr>
          <w:b/>
        </w:rPr>
        <w:t>E. 8.2.5</w:t>
      </w:r>
    </w:p>
    <w:p>
      <w:r>
        <w:t>Sodann ergeben sich, wie vorstehend ausgeführt, weder aus den Aussagen des Beschwerdeführers noch aus den Akten Anhaltspunkte da- 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 rungen gelingt ihm das nicht; die in der Beschwerde zum «real risk» ge- machten Ausführungen sind für den vorliegenden Fall nicht einschlägig. Auch die allgemeine Menschenrechtssituation im Heimatstaat lässt den Wegweisungsvollzug zum heutigen Zeitpunkt nicht als unzulässig erschei- nen (vgl. dazu auch nachfolgend E. 8.3.2).</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Gemäss nach wie vor gültiger Rechtsprechung ist der Wegweisungsvollzug in die Ost- und Nord- provinz weiterhin zumutbar, sofern das Vorliegen der individuellen Zumut- barkeitskriterien (insbesondere Existenz eines tragfähigen familiären oder sozialen Beziehungsnetzes sowie Aussichten auf eine gesicherte Einkom- mens- und Wohnsituation) bejaht werden kann (vgl. Referenzurteile des BVGer D-3619/2016 vom 16. Oktober 2017 E. 9.5 und E-1866/2015 E. 13.2). Dies gilt auch unter Berücksichtigung der aktuellen politischen</w:t>
      </w:r>
    </w:p>
    <w:p>
      <w:r>
        <w:t>E-404/2021 Seite 19 und wirtschaftlichen Entwicklungen in Sri Lanka (Stabilisierung der Wirt- schaft seit 2022, Präsidentschaftswahl am 21. September 2024, Parla- mentswahlen am 14. November 2024).</w:t>
      </w:r>
    </w:p>
    <w:p>
      <w:r>
        <w:rPr>
          <w:b/>
        </w:rPr>
        <w:t>E. 8.3.3</w:t>
      </w:r>
    </w:p>
    <w:p>
      <w:r>
        <w:t>Der Beschwerdeführer ist heute 46 Jahre alt, besuchte während elf Jahren die Schule und hat auch mit seiner Beinprothese mehrjährige Be- rufserfahrung im Baugewerbe gesammelt. Zudem verfügt er mit seiner Ehefrau, seiner Tochter, seinen Eltern und seinen Geschwistern über ein tragfähiges soziales Beziehungsnetz in Sri Lanka, das ihn nötigenfalls bei der Wiedereingliederung unterstützen kann.</w:t>
      </w:r>
    </w:p>
    <w:p>
      <w:r>
        <w:rPr>
          <w:b/>
        </w:rPr>
        <w:t>E. 8.3.4</w:t>
      </w:r>
    </w:p>
    <w:p>
      <w:r>
        <w:t>In medizinischer Hinsicht trug der Beschwerdeführer vor, er leide un- ter Diabetes Mellitus Typ II, Bluthochdruck und erhöhten Cholesterinwer- ten. Auf Beschwerdeebene machte er eine schwere Traumatisierung gel- tend. Arztberichte hierzu reichte er jedoch keine nach.</w:t>
      </w:r>
    </w:p>
    <w:p>
      <w:r>
        <w:rPr>
          <w:b/>
        </w:rPr>
        <w:t>E. 8.3.5</w:t>
      </w:r>
    </w:p>
    <w:p>
      <w:r>
        <w:t>Aus medizinischen Gründen kann nur dann auf Unzumutbarkeit des Wegweisungsvollzugs geschlossen werden, wenn eine notwendige Be- handlung im Heimatland nicht zur Verfügung steht und die fehlende Mög- lichkeit der (Weiter)Behandlung bei einer Rückkehr zu einer raschen und lebensgefährdenden Beeinträchtigung des Gesundheitszustandes der be- troffenen Person führt. Dabei wird diejenige allgemeine und dringende me- dizinische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2011/50 E. 8.3 m.w.H.). Wird eine konkrete Gefähr- dung festgestellt, ist – unter Vorbehalt von Art. 83 Abs. 7 AIG – die vorläu- fige Aufnahme zu gewähren (vgl. Referenzurteil E-737/2020 vom 27. Feb- ruar 2023 E. 10.2.3)</w:t>
      </w:r>
    </w:p>
    <w:p>
      <w:r>
        <w:rPr>
          <w:b/>
        </w:rPr>
        <w:t>E. 8.3.6</w:t>
      </w:r>
    </w:p>
    <w:p>
      <w:r>
        <w:t>Diese Schwelle einer medizinisch bedingten Unzumutbarkeit ist vor- liegend nicht erreicht. Die notwendige medizinische Versorgung in Sri Lanka ist für den Beschwerdeführer grundsätzlich gewährleistet. Gemäss jüngerer Rechtsprechung hat die medizinische Versorgungslage in Sri Lanka eine Entspannung erfahren und gängige psychiatrisch-psychologi- sche Behandlungen sind ebenfalls zugänglich (vgl. Urteil des BVGer E-1062/2020 vom 10. Oktober 2025 E. 9.4.4 m.H.a. Urteile des BVGer E-5559/2020 vom 31. März 2025 E. 9.3.3 und E-2426/2020 vom 5. Juni 2024 E. 13.3.4.2). Seine Diabetes-Form ist im Norden Sri-Lankas nicht</w:t>
      </w:r>
    </w:p>
    <w:p>
      <w:r>
        <w:t>E-404/2021 Seite 20 selten und die Behandlung ist verfügbar (vgl. Urteil des BVGer vom 29. Juni 2020 E. 7.4.2.2).</w:t>
      </w:r>
    </w:p>
    <w:p>
      <w:r>
        <w:rPr>
          <w:b/>
        </w:rPr>
        <w:t>E. 8.3.7</w:t>
      </w:r>
    </w:p>
    <w:p>
      <w:r>
        <w:t>Es kann somit nicht von einer medizinischen Notlage im Sinne der Rechtsprechung zu krankheitsbedingten Wegweisungsvollzugshindernis- sen ausgegangen werden und der Vollzug der Wegweisung ist als zumut- bar einzustufen. Zudem besteht die Möglichkeit, im Rahmen der individu- ellen Rückkehrhilfe zusätzliche medizinische Hilfeleistungen zu beantra- gen (vgl. Art. 93 Abs. 1 Bst. d AsylG i.V.m. Art. 75 der Asylverordnung 2 vom 11. August 1999 [AsylV 2; SR 142.312]), so dass bei Bedarf auch eine allenfalls erforderliche Medikation für die Anfangsphase nach der Rückkehr nach Sri Lanka sichergestellt werden kann. Der Vollzug erweist sich deshalb auch nach dem längeren Aufenthalt in der Schweiz in individueller Hinsicht als zumutbar. Daran vermögen die be- schwerdeweise erhobenen Einwände des Beschwerdeführers nichts zu ändern.</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von Fr. 750.– (Art. 1– 3 des Reglements vom 21. Februar 2008 über die Kosten und Entschädi- gungen vor dem Bundesverwaltungsgericht [VGKE, SR 173.320.2]) dem Beschwerdeführer aufzuerlegen (Art. 63 Abs. 1 VwVG). Der in gleicher Höhe geleistete Kostenvorschuss ist zur Bezahlung der Verfahrenskosten zu verwenden.</w:t>
      </w:r>
    </w:p>
    <w:p>
      <w:r>
        <w:t>E-404/2021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