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E-4049/2006 vom 1. September 2008</w:t>
      </w:r>
    </w:p>
    <w:p>
      <w:r>
        <w:t>Bundesverwaltungsgericht, 2008-09-01, FR</w:t>
      </w:r>
    </w:p>
    <w:p>
      <w:r>
        <w:rPr>
          <w:b/>
        </w:rPr>
        <w:t xml:space="preserve">Quelle: </w:t>
      </w:r>
      <w:r>
        <w:t>https://mcp.opencaselaw.ch/entscheid/bvger_E-4049_2006</w:t>
      </w:r>
    </w:p>
    <w:p>
      <w:r>
        <w:t>FR: TAF E-4049/2006 du 1 septembre 2008</w:t>
      </w:r>
    </w:p>
    <w:p>
      <w:r>
        <w:t>IT: TAF E-4049/2006 del 1 settembre 2008</w:t>
      </w:r>
    </w:p>
    <w:p>
      <w:pPr>
        <w:pStyle w:val="Heading2"/>
      </w:pPr>
      <w:r>
        <w:t>Regeste</w:t>
      </w:r>
    </w:p>
    <w:p>
      <w:r>
        <w:t>Asile et renvoi (recours réexamen)</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conformément à l'art. 105 de la loi sur l'asile du 26 juin 1998 (LAsi, RS 142.31).</w:t>
      </w:r>
    </w:p>
    <w:p>
      <w:r>
        <w:rPr>
          <w:b/>
        </w:rPr>
        <w:t>E. 1.2</w:t>
      </w:r>
    </w:p>
    <w:p>
      <w:r>
        <w:t>Les recours qui sont pendants devant la CRA au 31 décembre 2006 sont traités par le Tribunal administratif fédéral dans la mesure où il est compétent, le nouveau droit de procédure s'appliquant (art. 53 al. 2 LTAF).</w:t>
      </w:r>
    </w:p>
    <w:p>
      <w:r>
        <w:rPr>
          <w:b/>
        </w:rPr>
        <w:t>E. 1.3</w:t>
      </w:r>
    </w:p>
    <w:p>
      <w:r>
        <w:t>Le recourant a qualité pour recourir. Présenté dans la forme et les délais prescrits par la loi, le recours est recevable (48ss PA et 108 al. 1 LAsi).</w:t>
      </w:r>
    </w:p>
    <w:p>
      <w:r>
        <w:rPr>
          <w:b/>
        </w:rPr>
        <w:t>E. 2.1</w:t>
      </w:r>
    </w:p>
    <w:p>
      <w:r>
        <w:t>La demande de réexamen, définie comme une requête non soumise à des exigences de délai ou de forme, adressée à une autorité administrative en vue de la reconsidération de la décision qu'elle a prise, n'est pas expressément prévue par la PA. La jurisprudence l'a cependant déduite de l'art. 66 PA, qui prévoit le droit de demander la révision des décisions et de l'art. 4 aCst., actuellement l'art. 29 al. 1 et 2 de la constitution du 18 avril 1999 (Cst, RS 101). Une demande de réexamen ne constitue pas une voie de droit ordinaire. Partant, l'ODM n'est tenu de s'en saisir que lorsqu'elle constitue une "demande de reconsidération qualifiée", à savoir lorsque le requérant invoque un des motifs de révision prévus à l'art. 66 PA, applicable par analogie ou lorsqu'elle constitue une "demande d'adaptation", à savoir lorsque le requérant se prévaut d'un changement notable de circonstances depuis le prononcé de la décision matérielle de première instance (si la demande d'adaptation porte sur le réexamen d'un refus de l'asile [et non simplement d'une mesure de renvoi], l'art. 32 al. 2 let. e LAsi sera en principe applicable).</w:t>
      </w:r>
    </w:p>
    <w:p>
      <w:r>
        <w:rPr>
          <w:b/>
        </w:rPr>
        <w:t>E. 2.2</w:t>
      </w:r>
    </w:p>
    <w:p>
      <w:r>
        <w:t>Une demande de nouvel examen ne saurait servir à remettre continuellement en question des décisions administratives.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(Jurisprudence et informations de la Commission suisse de recours en matière d'asile [JICRA] 2003 n° 17 consid. 2 p. 103-104).</w:t>
      </w:r>
    </w:p>
    <w:p>
      <w:r>
        <w:rPr>
          <w:b/>
        </w:rPr>
        <w:t>E. 3.1</w:t>
      </w:r>
    </w:p>
    <w:p>
      <w:r>
        <w:t>En l'occurrence, l'intéressé fait état d'un fait incontestablement nouveau, à savoir l'arrestation de son cousin après le retour de celui-ci au Yémen.</w:t>
      </w:r>
    </w:p>
    <w:p>
      <w:r>
        <w:rPr>
          <w:b/>
        </w:rPr>
        <w:t>E. 3.2</w:t>
      </w:r>
    </w:p>
    <w:p>
      <w:r>
        <w:t>Les éléments de preuve déposés par le recourant établissent la réalité de cet épisode. De plus, force est de constater que les motifs invoqués par le recourant et par son cousin, lors du dépôt de leurs demandes respectives, sont tout à fait parallèles. Cela étant, aucun élément ne permet d'admettre que l'interpellation d'Y._______ aurait été clairement en relation avec son engagement politique, lequel avait d'ailleurs été considéré (comme l'arrestation qui aurait suivi) invraisemblable par l'autorité d'asile. Il ressort en effet non seulement du témoignage d'Y._______ lui-même, mais également de la lettre de Z._______ et de l'article du "Courrier", que l'intéressé était soupçonné par les autorités du Yémen d'avoir commis des délits en Suisse ; ces soupçons se basaient sur la présence d'une escorte policière l'ayant accompagné depuis Genève. Le dépôt d'une demande d'asile a certes pu indisposer les autorités yéménites ; toutefois, le fait que le cousin du recourant ait été finalement relâché, après deux semaines, sur recommandation de la mission du Yémen à Genève, indique bien qu'il n'était pas soupçonné d'être un opposant politique et ne courait donc pas de risques pour ce motif. On peut donc légitimement en arriver à la conclusion que l'incarcération d'Y._______ répondait à un désir des autorités de vérifier son identité et ses éventuels antécédents de droit commun, et ne montrait pas qu'il était soupçonné d'être un opposant. Dans ces conditions, et vu aussi l'écoulement du temps depuis les faits en cause, il n'y a pas de raisons impérieuses de penser que le recourant, dont l'engagement politique n'a pas été considéré comme crédible, courre un risque concret d'arrestation en cas de retour.</w:t>
      </w:r>
    </w:p>
    <w:p>
      <w:r>
        <w:rPr>
          <w:b/>
        </w:rPr>
        <w:t>E. 3.3</w:t>
      </w:r>
    </w:p>
    <w:p>
      <w:r>
        <w:t>Quant à la convocation de police du 10 juillet 2005, le Tribunal doit constater son analogie avec les convocations produites en procédure ordinaire : comme celles-ci, elle n'est aucunement motivée et ne permet pas de déduire l'existence d'un risque de persécution contre le recourant ; de plus, on voit mal pourquoi elle aurait été adressée à l'intéressé plusieurs années après son départ du pays, départ dont les autorités avaient forcément connaissance.</w:t>
      </w:r>
    </w:p>
    <w:p>
      <w:r>
        <w:rPr>
          <w:b/>
        </w:rPr>
        <w:t>E. 4.1</w:t>
      </w:r>
    </w:p>
    <w:p>
      <w:r>
        <w:t>Le recourant a également remis en cause le caractère raisonnablement exigible de l'exécution du renvoi, au vu de l'évolution de son état de santé. La question qui se pose est donc de savoir, d'une part si les données de fait relatives à la santé du recourant sont nouvelles, et d'autre part si elles sont déterminantes, à savoir susceptibles de modifier l'état de fait retenu par l'autorité dans sa première décision dans une mesure suffisante pour mener, après appréciation juridique de la nouvelle situation, à une décision différente.</w:t>
      </w:r>
    </w:p>
    <w:p>
      <w:r>
        <w:rPr>
          <w:b/>
        </w:rPr>
        <w:t>E. 4.2</w:t>
      </w:r>
    </w:p>
    <w:p>
      <w:r>
        <w:t>A ce sujet, il faut constater que les troubles présentés par l'intéressé existaient déjà, pour la plupart, avant la fin de la procédure ordinaire, comme cela ressort des constations faites à l'occasion de la procédure de révision close le 25 janvier 2005. La CRA avait alors relevé que le recourant était sous traitement depuis 2002, principalement en raison de l'existence d'un PTSD et d'un état anxio-dépressif, auxquels s'ajoutaient diverses manifestations somatiques douloureuses. L'intéressé n'avait cependant pas fait état de ces troubles en procédure ordinaire, alors que cela lui était possible (cf. art. 66 al. 3 PA) ; la demande de révision avait en conséquence été rejetée. Par ailleurs, les problèmes de santé du recourant n'étaient pas tels que l'exécution du renvoi soit illicite au sens de l'art. 3 de la convention du 4 novembre 1950 de sauvegarde des droits de l'homme et des libertés fondamentales (CEDH, RS 0.101). Cette appréciation doit être maintenue. En effet, les principaux rapports médicaux produits à l'occasion de la présente procédure, datés des 22 septembre 2005, 27 octobre 2005, 3 mars 2006 et 25 juin 2008, indiquent que l'état du recourant n'a pas substantiellement évolué. Il se trouve toujours sous traitement (à la fois médicamenteux et psychothérapeutique) en raison d'un PTSD et d'un état anxio-dépressif ; les manifestations somatiques qu'il présente, si elles se sont partiellement modifiées avec le temps (puisque l'intéressé présente aujourd'hui une hypertension artérielle et une gastrite), ne sont quant à elles pas d'une gravité telle qu'elles excluent l'exécution du renvoi. Dans ce contexte, force est de constater que l'état de santé du recourant n'a pas connu d'aggravation notable justifiant le réexamen de la décision attaquée et le constat du caractère inexigible de l'exécution du renvoi.</w:t>
      </w:r>
    </w:p>
    <w:p>
      <w:r>
        <w:rPr>
          <w:b/>
        </w:rPr>
        <w:t>E. 4.3</w:t>
      </w:r>
    </w:p>
    <w:p>
      <w:r>
        <w:t>Bien que la question ne se pose pas ici, il est utile de noter que cette exécution n'est pas non plus illicite. En effet,dans son récent arrêt du 27 mai 2008, publié sous n° 26565/05, la Cour européenne des droits de l'homme, confirmant sa pratique, retient que l'art. 3 CEDH ne peut faire obstacle au refoulement, s'agissant de personnes touchées dans leur santé, que si l'intéressé se trouve dans un stade de sa maladie avancé et terminal, au point que sa mort apparaît comme une perspective proche. Il s'agit donc là de cas que la Cour définit comme "très exceptionnels". Le fait que le requérant risque de connaître, en cas de retour dans son pays d'origine, une dégradation importante de son état de santé, faute d'un accès convenable aux soins, n'est pas décisif, à moins que la personne concernée connaisse un état à ce point altéré que l'hypothèse de son rapide décès après le renvoi confine à la certitude. En l'espèce, tel n'est pas le cas, le traitement nécessaire au recourant pouvant lui être administré dans son pays d'origine, et son état ne faisant pas apparaître un danger grave et pressant tel que décrit ci-dessus.</w:t>
      </w:r>
    </w:p>
    <w:p>
      <w:r>
        <w:rPr>
          <w:b/>
        </w:rPr>
        <w:t>E. 5.1</w:t>
      </w:r>
    </w:p>
    <w:p>
      <w:r>
        <w:t>Il s'ensuit que le recours doit être rejeté.</w:t>
      </w:r>
    </w:p>
    <w:p>
      <w:r>
        <w:rPr>
          <w:b/>
        </w:rPr>
        <w:t>E. 6</w:t>
      </w:r>
    </w:p>
    <w:p>
      <w:r>
        <w:t>Au vu de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