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E-4046/2014 vom 5. August 2014</w:t>
      </w:r>
    </w:p>
    <w:p>
      <w:r>
        <w:t>Bundesverwaltungsgericht, 2014-08-05, DE</w:t>
      </w:r>
    </w:p>
    <w:p>
      <w:r>
        <w:rPr>
          <w:b/>
        </w:rPr>
        <w:t xml:space="preserve">Quelle: </w:t>
      </w:r>
      <w:r>
        <w:t>https://mcp.opencaselaw.ch/entscheid/bvger_E-4046_2014</w:t>
      </w:r>
    </w:p>
    <w:p>
      <w:r>
        <w:t>FR: TAF E-4046/2014 du 5 août 2014</w:t>
      </w:r>
    </w:p>
    <w:p>
      <w:r>
        <w:t>IT: TAF E-4046/2014 del 5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Abs. 1 VwVG). Mithin ist auf die Beschwerde einzutreten.</w:t>
      </w:r>
    </w:p>
    <w:p>
      <w:r>
        <w:rPr>
          <w:b/>
        </w:rPr>
        <w:t>E. 3</w:t>
      </w:r>
    </w:p>
    <w:p>
      <w:r>
        <w:t>Die Kognition des Bundesverwaltungsgerichts und die zulässigen Rügen bestimmen sich nach Art. 106 Abs. 1 AsylG.</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Mit vorliegendem Entscheid in der Sache erübrigen sich Ausführungen zum Antrag auf Wiederherstellung der aufschiebenden Wirkung der Beschwerde.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In der Rechtsmitteleingabe wird auf die schwierige Situation der eritreischen Flüchtlinge in Äthiopien hingewiesen. Das beigelegte Schreiben von E._______ solle diese belegen.</w:t>
      </w:r>
    </w:p>
    <w:p>
      <w:r>
        <w:rPr>
          <w:b/>
        </w:rPr>
        <w:t>E. 7.2</w:t>
      </w:r>
    </w:p>
    <w:p>
      <w:r>
        <w:t>Diese Argumentation läuft schon deshalb ins Leere, weil es sich beim Beschwerdeführer um einen äthiopischen Staatsbürger und nicht um einen eritreischen Flüchtling handelt. Gemäss eigenen Angaben hat er auf legale Weise einen authentischen äthiopischen Pass erlangt, während er nie eritreische Papiere besessen habe (A9/11 S. 3 und 6). Weiter setzt sich der Beschwerdeführer nicht mit den zutreffenden und ausführlichen Erwägungen in der angefochtenen Verfügung auseinander. Zwar mag zutreffen, dass Kinder aus gemischt-ethnischen Familien in Äthiopien unter verschiedenen Schikanen zu leiden haben. Zum einen handelt es sich bei den vom Beschwerdeführer umschriebenen Vorfällen aber um solche mit zu geringer Intensität als dass sie flüchtlingsrechtlich relevant wären, zum anderen hat er selbst angegeben, nachdem er in ein neues Quartier in Addis Abeba umgezogen sei, hätten die Probleme aufgehört (A33/17 S. 5). Schliesslich stellt das BFM zu Recht fest, dass es der Beschwerdeführer auch unterlassen habe, bei den äthiopischen Behörden um Schutz nachzusuchen, zumal er sich auch für die Ausstellung eines Reisepasses an sie gewandt und diesen erhalten hat.</w:t>
      </w:r>
    </w:p>
    <w:p>
      <w:r>
        <w:rPr>
          <w:b/>
        </w:rPr>
        <w:t>E. 7.3</w:t>
      </w:r>
    </w:p>
    <w:p>
      <w:r>
        <w:t>Zusammenfassend erweisen sich die Erwägungen in der angefochtenen Verfügung als insgesamt zutreffend, der Beschwerdeführer vermag nichts Entscheidendes dagegen vorzubringen und das BFM hat sein Asylgesuch zu Recht abgelehnt, weil er keine asylrechtlich relevante Verfolgungsgründe glaubhaft zu machen vermochte.</w:t>
      </w:r>
    </w:p>
    <w:p>
      <w:r>
        <w:rPr>
          <w:b/>
        </w:rPr>
        <w:t>E. 8</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(sowie Art. 33 Art. 33 Abs. 1 des Abkommens vom 28. Juli 1951 über die Rechtsstellung der Flüchtlinge [FK, SR 0.142.30]) rechtmässig. Sodann ergeben sich weder aus den Aussagen des Beschwerdeführers noch aus den Akten Anhaltspunkte dafür, dass er für den Fall einer Ausschaffung in den Herkunftsstaat dort mit beachtlicher Wahrscheinlichkeit einer nach Art. 25 Abs. 3 BV, Art. 3 des Übereinkommens vom 10. Dezember 1984 gegen Folter und andere grausame, unmenschliche oder erniedrigende Behandlung oder Strafe (FoK, SR 0.105) oder Art. 3 EMRK verbotenen Strafe oder Behandlung ausgesetzt wäre.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Eine Gefährdung des Beschwerdeführers aufgrund der allgemeinen Lage in Äthiopien liegt offensichtlich nicht vor. Es liegen aber auch keine Anhaltspunkte dafür vor, dass der Beschwerdeführer bei einer Rückkehr in seinen Heimatstaat aus individuellen Gründen wirtschaftlicher, sozialer oder gesundheitlicher Natur in eine existenzbedrohende Situation geraten würde, zumal der aus Addis Abeba stammende Beschwerdeführer eigenen Angaben zufolge erwerbstätig ([...]) war und seine Tanten nach wie vor in Addis Abeba wohnhaft sind. Nach dem Gesagten erweist sich der Vollzug der Wegweisung als zumutbar.</w:t>
      </w:r>
    </w:p>
    <w:p>
      <w:r>
        <w:rPr>
          <w:b/>
        </w:rPr>
        <w:t>E. 9.4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9.5</w:t>
      </w:r>
    </w:p>
    <w:p>
      <w:r>
        <w:t>Insgesamt hat das Bundesamt den Vollzug der Wegweisung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grundsätzlich dem Beschwerdeführer aufzuerlegen (Art. 63 Abs. 1 VwVG). Es verbleibt aber das Gesuch um Gewährung der unentgeltlichen Prozessführung zu prüfen und es ist abzuweisen, da die Begehren als aussichtslos im Sinne von Art. 65 Abs. 1 VwVG zu qualifizieren sind. Die Erwägungen in der angefochtenen Verfügung erschienen bereits aufgrund einer summarischen Aktenprüfung zutreffend, während sich der Beschwerdeführer in seiner Rechtsmitteleingabe in keiner Weise damit auseinandersetzte, sondern vielmehr Argumente vorbrachte, die ihn gar nicht betreffen. Die Verfahrenskosten von Fr. 600.- sind demzufolge dem Beschwerdeführer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