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E-4045/2023 vom 23. Juni 2023</w:t>
      </w:r>
    </w:p>
    <w:p>
      <w:r>
        <w:t>Bundesverwaltungsgericht, 2023-06-23, DE</w:t>
      </w:r>
    </w:p>
    <w:p>
      <w:r>
        <w:rPr>
          <w:b/>
        </w:rPr>
        <w:t xml:space="preserve">Quelle: </w:t>
      </w:r>
      <w:r>
        <w:t>https://mcp.opencaselaw.ch/entscheid/bvger_E-4045_2023_d20230623</w:t>
      </w:r>
    </w:p>
    <w:p>
      <w:r>
        <w:t>FR: TAF E-4045/2023 du 23 juin 2023</w:t>
      </w:r>
    </w:p>
    <w:p>
      <w:r>
        <w:t>IT: TAF E-4045/2023 del 23 giugno 2023</w:t>
      </w:r>
    </w:p>
    <w:p>
      <w:pPr>
        <w:pStyle w:val="Heading2"/>
      </w:pPr>
      <w:r>
        <w:t>Regeste</w:t>
      </w:r>
    </w:p>
    <w:p>
      <w:r>
        <w:t>Asyl und Wegweisung | Asyl und Wegweisung; Verfügung des SEM vom 23. Juni 2023</w:t>
      </w:r>
    </w:p>
    <w:p>
      <w:pPr>
        <w:pStyle w:val="Heading2"/>
      </w:pPr>
      <w:r>
        <w:t>Erwägungen</w:t>
      </w:r>
    </w:p>
    <w:p>
      <w:r>
        <w:rPr>
          <w:b/>
        </w:rPr>
        <w:t>E. 1.1</w:t>
      </w:r>
    </w:p>
    <w:p>
      <w:r>
        <w:t>Gemäss Art. 31 VGG beurteilt das Bundesverwaltungsgericht Be- schwerden gegen Verfügungen nach Art. 5 VwVG. Das SEM gehört zu den</w:t>
      </w:r>
    </w:p>
    <w:p>
      <w:r>
        <w:t>E-4045/2023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Beschwerdefrist ist zwar noch nicht abgelaufen, es ergibt sich aber aus der Beschwerde, dass diese als abschliessend zu verstehen ist, wes- halb das Urteil gefällt werden kann (vgl. Urteil des BVGer D-4084/2021 vom 17. September 2021 mit Verweis auf Entscheidungen und Mitteilun- gen der Schweizerischen Asylrekurskommission [EMARK] 1997 Nr. 13).</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E-4045/2023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begründete ihre Verfügung damit, dass die Vorbringen des Beschwerdeführers den Anforderungen an die Flüchtlingseigenschaft nicht standhalten würden. Bei den von ihm geltend gemachten Nachteilen (Verfolgung durch Mafia aufgrund Schulden bei einem Projektpartner) handle es sich nicht um staatliche Verfolgungsmassnahmen, sondern um eine Verfolgung durch Drittpersonen, namentlich durch die Mafia. Dass er von der Mafia beschattet, bedroht und verprügelt worden sei, erfülle die Kriterien einer verfolgten Person im Sinne des schweizerischen Asylgeset- zes nicht. Es liege kein flüchtlingsrelevantes (recte: flüchtlingsrechtlich re- levantes) Motiv vor, da er aufgrund eines finanziellen Motivs von der Mafia gesucht werde. Geldschulden seien nicht asylrelevant (recte: asylrechtlich relevant). Gemäss ständiger Rechtsprechung des Bundesverwaltungsgerichts wür- den die türkischen Behörden konsequent gegen die Bedrohungen und Übergriffe durch Privatpersonen vorgehen. Insofern sei vom Schutzwillen und von der weitgehenden Schutzfähigkeit der türkischen Sicherheitsbe- hörden auszugehen. Es sei keinem Staat – auch der Schweiz nicht – mög- lich, den Schutz aller seiner Bürger jederzeit und überall zu gewährleisten. Das SEM könne der Begründung des Beschwerdeführers nicht folgen, wo- nach er aus Angst nicht zur Polizei gegangen sei, sowie dass das türkische Justizsystem gegenüber der Mafia zu schwach sei, zumal diese auf seiner subjektiven Annahme basiere. So habe er die offiziellen Justizinstrumente und Anlaufstellen in der Türkei noch nicht beansprucht und auch nicht aus- geschöpft. Des Weiteren habe er angegeben, nicht zu wissen, um welche Mafia in Istanbul es sich handle, und dass diese sich meistens nach dem Namen eines Quartieres («Bande vom XY-Quartier», vgl. SEM-Akten A14 F70) benennen würde. Demnach lasse sich vermuten, dass es sich um eine lokal oder regional eingeschränkten Einflussbereich der genannten Mafia in Istanbul handle. Es sei ihm somit zuzumuten, sich zukünftigen Verfolgungsmassnahmen entziehen zu können, indem er seinen Aufent- haltsort in eine andere Region der Türkei verlege. Die Schreiben seines</w:t>
      </w:r>
    </w:p>
    <w:p>
      <w:r>
        <w:t>E-4045/2023 Seite 6 Vaters und seines Freundes würden zwar zeigen, dass er von der Mafia bedroht werden würde und sich auch sein soziales Umfeld Sorgen mache. Dies ändere jedoch nichts an der Tatsache, dass die türkischen Behörden schutzfähig und -willig seien und innerstaatliche Fluchtalternativen (recte: Schutzalternativen) für ihn bestünden.</w:t>
      </w:r>
    </w:p>
    <w:p>
      <w:r>
        <w:rPr>
          <w:b/>
        </w:rPr>
        <w:t>E. 5.2</w:t>
      </w:r>
    </w:p>
    <w:p>
      <w:r>
        <w:t>In der Beschwerde macht der Beschwerdeführer demgegenüber gel- tend, dass das türkische System Mafia-Angehörige leider nach drei Mona- ten wieder entlasse und auch wenn einer verhaftet werde, es immer andere gebe, die draussen seien und einen töten könnten. Deshalb sei es für ihn viel zu riskant, eine Anzeige zu erstatten. Das Risiko, Opfer von Vergel- tungsmassnahmen zu werden, sei viel zu hoch gewesen. In internationalen Medienberichten werde darauf verwiesen, dass die Mafia in der Türkei sehr stark sei, da die Rechtsstaatlichkeit und die Demokratie in der Türkei aktu- ell geschwächt seien. Die Straflosigkeit sei weit verbreitet. Der türkische Staat und die Mafia würden geheime Beziehungen pflegen. Es gebe Re- gierungsvertreter, die mit der Mafia zusammenarbeiten würden. Deshalb seien während der Pandemie auch viele Mafia-Verbrecher freigelassen worden, während Oppositionelle in den Gefängnissen hätten verbleiben müssen. Auch der türkische Präsident habe direkte Beziehungen zur Ma- fia. Die starke Verflechtung von Mafia und türkischer Regierung sei vom Mafiaboss Sedat Peker enthüllt worden. Auch die Polizei arbeite mit der Mafia zusammen; gerade erst sei ein Mann bei der Polizei vorgeladen und von dieser direkt an die Mafia ausgeliefert worden. Somit könne er in der Türkei aktuell von den Behörden keinen Schutz vor der Mafia erwarten. Deshalb habe er entschieden, nicht zur Polizei zu gehen und sich stattdes- sen zu verstecken. Die Mafia setze seine Familie nach wie vor unter Druck und frage ständig nach ihm. Auch bei seinen Freunden und Bekannten frage sie nach ihm und seiner Familie. Da die Mafia in der Türkei weit ver- zweigt sei, könne er sich dem Zugriff der Mafia nicht durch Ändern seines Wohnortes entziehen. Als er sich habe versteckt halten müssen, habe er nicht arbeiten können. Er sei in eine finanzielle Notlage geraten und sozial komplett isoliert gewesen. Diese Situation habe ihm psychisch stark zuge- setzt. Wegen seines Versteckens habe er sich nicht an Ärzte und Psycho- logen wenden können, weshalb er auch in eine gesundheitliche Notsitua- tion geraten sei.</w:t>
      </w:r>
    </w:p>
    <w:p>
      <w:r>
        <w:rPr>
          <w:b/>
        </w:rPr>
        <w:t>E. 6.1</w:t>
      </w:r>
    </w:p>
    <w:p>
      <w:r>
        <w:t>Nach Auffassung des Gerichts erweist sich die Einschätzung der Vorinstanz als zutreffend. Die Ausführungen in der Beschwerdeeingabe vermögen keine andere Einschätzung zu rechtfertigen.</w:t>
      </w:r>
    </w:p>
    <w:p>
      <w:r>
        <w:t>E-4045/2023 Seite 7</w:t>
      </w:r>
    </w:p>
    <w:p>
      <w:r>
        <w:rPr>
          <w:b/>
        </w:rPr>
        <w:t>E. 6.2</w:t>
      </w:r>
    </w:p>
    <w:p>
      <w:r>
        <w:t>Die Vorinstanz ist zu Recht davon ausgegangen, dass die vom Be- schwerdeführer geltend gemachte Bedrohungslage auf eine nicht-staatli- che Gruppierung (Mafia) und somit auf Drittpersonen zurückzuführen ist. Es handelt sich somit um eine Verfolgung privater Dritter, der zudem ein finanzielles (sein Gläubiger habe die Mafia zur Eintreibung seiner Schulden eingesetzt) und demnach kein erkennbares Motiv im Sinne von Art. 3 AsylG zugrunde liegt. Damit kommt den Vorbringen des Beschwerdeführers keine flüchtlingsrechtliche Relevanz zu.</w:t>
      </w:r>
    </w:p>
    <w:p>
      <w:r>
        <w:rPr>
          <w:b/>
        </w:rPr>
        <w:t>E. 6.3</w:t>
      </w:r>
    </w:p>
    <w:p>
      <w:r>
        <w:t>Hinzu kommt, dass sich der Beschwerdeführer nie um staatlichen Schutz bemüht hat und damit keine konkreten Anhaltspunkte auf einen feh- lenden Schutzwillen beziehungsweise eine fehlende Schutzfähigkeit der türkischen Behörden im vorliegenden Fall bestehen. Entgegen seinen Aus- führungen in der Beschwerde geht das Bundesverwaltungsgericht praxis- gemäss von der Schutzfähigkeit und dem Schutzwillen des türkischen Staates gegenüber seinen Bürgerinnen und Bürgern aus (vgl. Urteile des BVGer E-3722/2023 vom 17. Juli 2023 E. 6.1, E-970/2022 vom 8. März 2022 E. 7, E-3000/2021 vom 15. September 2021 E. 5.2). Dass es gemäss den vom Beschwerdeführer zitierten Medienberichten angebliche Verstri- ckungen von Politik und der Mafia in der Türkei gebe und die ausgespro- chenen Strafmasse aus seiner Sicht zu gering seien, lassen keine Rück- schlüsse auf eine (allgemein) fehlende respektive nur ungenügende Schutzgewährung durch den türkischen Staat zu. Eine Garantie für lang- fristigen individuellen Schutz der von nichtstaatlicher Verfolgung bedrohten Personen kann nicht verlangt werden. So kann es keinem Staat gelingen, jederzeit und überall die absolute Sicherheit seiner Bürgerinnen und Bür- ger zu gewährleisten. Hingegen muss der Staat eine funktionierende und effiziente Schutzinfrastruktur zur Verfügung stellen. Zu denken ist an funk- tionierende polizeiliche Einrichtungen und ein verlässliches Rechts- und Justizsystem, welches eine effektive Strafverfolgung ermöglicht.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 des BVGer E-6902/2019 vom 5. Oktober 2021 E. 5.3). Eine solche funktionie- rende und effiziente Schutzinfrastruktur ist für die Türkei grundsätzlich zu bejahen.</w:t>
      </w:r>
    </w:p>
    <w:p>
      <w:r>
        <w:rPr>
          <w:b/>
        </w:rPr>
        <w:t>E. 6.4</w:t>
      </w:r>
    </w:p>
    <w:p>
      <w:r>
        <w:t>Zusammenfassend hat der Beschwerdeführer nichts vorgebracht, was geeignet wäre, seine Flüchtlingseigenschaft nachzuweisen oder zumindest</w:t>
      </w:r>
    </w:p>
    <w:p>
      <w:r>
        <w:t>E-4045/2023 Seite 8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E-4045/2023 Seite 9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Hinsichtlich der geltend gemachten Bedrohung durch die Mafia hat das SEM zutreffend festgehalten, dass die türkischen Behör- den im Stande und willens seien, einen adäquaten Schutz vor Übergriffen und Behelligungen durch private Dritte zu gewähren. Wie bereits in E. 6.3 ausgeführt, hat sich der Beschwerdeführer indes bislang nicht darum be- müht, den Schutz des türkischen Staates in Anspruch zu nehmen.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E-4045/2023 Seite 10</w:t>
      </w:r>
    </w:p>
    <w:p>
      <w:r>
        <w:rPr>
          <w:b/>
        </w:rPr>
        <w:t>E. 8.4.1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rPr>
          <w:b/>
        </w:rPr>
        <w:t>E. 8.4.2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so dass vollumfänglich auf diese verwiesen wer- den kann. Die vom Beschwerdeführer geltend gemachten psychischen Probleme sind sodann bislang undokumentiert geblieben. Ergänzend ist indes festzustellen, dass er sich, sollte er auf eine psychologische oder psychiatrische Behandlung angewiesen sein, in der Türkei behandeln las- sen kann (vgl. das Urteil des BVGer E-4851/2022 vom 5. Januar 2023 E. 8.3, m.H.). Nach dem Gesagten erweist sich der Vollzug der Wegweisung auch als zumutbar.</w:t>
      </w:r>
    </w:p>
    <w:p>
      <w:r>
        <w:rPr>
          <w:b/>
        </w:rPr>
        <w:t>E. 8.5</w:t>
      </w:r>
    </w:p>
    <w:p>
      <w:r>
        <w:t>Schliesslich obliegt es dem Beschwerdeführer, der im Besitz einer noch gültigen Identitätskarte ist,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t>E-4045/2023 Seite 11</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 insge- samt Fr. 750.– festzusetzen (Art. 1–3 des Reglements vom 21. Februar 2008 über die Kosten und Entschädigungen vor dem Bundesverwaltungs- 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w:t>
      </w:r>
    </w:p>
    <w:p>
      <w:r>
        <w:t>(Dispositiv nächste Seite)</w:t>
      </w:r>
    </w:p>
    <w:p>
      <w:r>
        <w:t>E-4045/2023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