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E-4040/2023 vom 29. August 2023</w:t>
      </w:r>
    </w:p>
    <w:p>
      <w:r>
        <w:t>Bundesverwaltungsgericht, 2023-08-29, DE</w:t>
      </w:r>
    </w:p>
    <w:p>
      <w:r>
        <w:rPr>
          <w:b/>
        </w:rPr>
        <w:t xml:space="preserve">Quelle: </w:t>
      </w:r>
      <w:r>
        <w:t>https://mcp.opencaselaw.ch/entscheid/bvger_E-4040_2023</w:t>
      </w:r>
    </w:p>
    <w:p>
      <w:r>
        <w:t>FR: TAF E-4040/2023 du 29 août 2023</w:t>
      </w:r>
    </w:p>
    <w:p>
      <w:r>
        <w:t>IT: TAF E-4040/2023 del 29 agosto 2023</w:t>
      </w:r>
    </w:p>
    <w:p>
      <w:pPr>
        <w:pStyle w:val="Heading2"/>
      </w:pPr>
      <w:r>
        <w:t>Regeste</w:t>
      </w:r>
    </w:p>
    <w:p>
      <w:r>
        <w:t>Asyl (ohne Wegweisungsvollzug)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t>E-4040/2023 Seite 6</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Wer sich darauf beruft, dass durch sein Verhalten nach der Ausreise aus dem Heimat- oder Herkunftsstaat eine Gefährdungssituation erst geschaf- fen worden ist, macht sogenannte subjektive Nachfluchtgründe geltend (vgl. Art. 54 AsylG). Subjektive Nachfluchtgründe begründen zwar die Flüchtlingseigenschaft im Sinn von Art. 3 AsylG, führen jedoch gemäss Art. 54 AsylG zum Ausschluss des Asyls (Art. 2 AsylG). Stattdessen wer- den Personen, welche subjektive Nachfluchtgründe nachweisen oder glaubhaft machen können, als Flüchtlinge vorläufig aufgenommen (vgl. BVGE 2009/29 E. 5.1 und E. 7.1 sowie 2009/28 E. 7.4.3, beide mit weite- ren Hinweisen).</w:t>
      </w:r>
    </w:p>
    <w:p>
      <w:r>
        <w:rPr>
          <w:b/>
        </w:rPr>
        <w:t>E. 5</w:t>
      </w:r>
    </w:p>
    <w:p>
      <w:r>
        <w:t>Vorab ist festzustellen, dass das SEM die Eingabe des Beschwerdeführers zutreffend als Mehrfachgesuch qualifiziert hat. Wird nach einem erfolglos durchlaufenen Asylverfahren ein Gesuch um Feststellung der Flüchtlings- eigenschaft aufgrund neuer Vorbringen eingereicht, ist dieses als neues Asylgesuch unter den Voraussetzungen des Art. 111c AsylG zu prüfen (vgl. BVGE 2014/39 E. 4.6). Soweit der Beschwerdeführer mit dem Strafregis- terauszug nachweisen wollte, dass er 2011 wegen Flucht aus dem Reser- vedienst sowie oppositioneller Tätigkeit verurteilt worden sei, handelt es sich – wie die Vorinstanz richtigerweise feststellte – allenfalls um Revisi- onsgründe gegen das Urteil des Bundesverwaltungsgerichts vom 17. Mai 2021. Es erübrigt sich somit, auf Einwände in der Beschwerde, die sich mit dieser angeblichen Verurteilung befassen, einzugehen, was auch für das diesbezüglich auf Beschwerdestufe eingereichte Beweismittel gilt. Das</w:t>
      </w:r>
    </w:p>
    <w:p>
      <w:r>
        <w:t>E-4040/2023 Seite 7 SEM hat sich inhaltlich korrekt auf eine Auseinandersetzung mit der gel- tend gemachten Verfolgung aufgrund der behaupteten exilpolitischen Tä- tigkeiten beschränkt, weshalb auf das Rechtsbegehren 1, soweit die Ge- währung von Asyl beantragt wird, nicht einzutreten ist. Angesichts der pra- xisgemäss alternativen Natur der Wegweisungsvollzugshindernisse und den Umstand, dass der Beschwerdeführer nach wie vor vorläufig aufge- nommen ist, wird auf das Eventualbegehren insoweit nicht eingetreten, als darin die vorläufige Aufnahme beantragt wird.</w:t>
      </w:r>
    </w:p>
    <w:p>
      <w:r>
        <w:rPr>
          <w:b/>
        </w:rPr>
        <w:t>E. 6.1</w:t>
      </w:r>
    </w:p>
    <w:p>
      <w:r>
        <w:t>Die Vorinstanz begründet ihren Entscheid damit, der eingereichte Straf- registerauszug weise keine fälschungssicheren Merkmale auf und sei da- her nicht geeignet, eine Verfolgung des Beschwerdeführers durch das sy- rische Regime glaubhaft zu machen. Überdies sei es dem Beschwerdefüh- rer im ersten Asylverfahren nicht gelungen, eine flüchtlingsrechtlich rele- vante Verfolgung und die daraus angeblich resultierende Verfolgung durch den syrischen Staat glaubhaft zu machen. Diese Einschätzung sei vom Bundesverwaltungsgericht in seinem Urteil bestätigt worden. Es seien keine Anhaltspunkte dafür ersichtlich, dass der Beschwerdeführer den sy- rischen Sicherheitskräften als Person mit einer oppositionellen Gesinnung aufgefallen sei und sich besonders exponiert hätte. Im Zusammenhang mit den Unruhen an der (…) sei er nur als Auskunftsperson befragt und an- schliessend in Ruhe gelassen worden. Auch die Vorladung nach dem An- schlag auf das (…) lasse nicht auf einen konkreten Verdacht der Sicher- heitskräfte schliessen. Schliesslich sei weder er noch seine Familie poli- tisch aktiv gewesen. Vor diesem Hintergrund erscheine es unglaubhaft, dass er zehn Jahre nach seiner Ausreise aus Syrien erfahren hätte, dass er bei den syrischen Behörden registriert und verurteilt worden sei. Es ent- stehe der Eindruck, dass er versuche, durch diese Aussage eine Verfol- gungssituation für sich zu konstruieren, welche aufgrund der offensichtlich nichtexistenten Vorfluchtgründe nicht zu überzeugen vermöge. Zum Vor- bringen, dass der Name des Beschwerdeführers auf dem Webportal «Zaman Al Wasel» stehe und er demnach gesucht werde, hielt das SEM fest, dass es sich um eine unbelegte Parteibehauptung handle, da er kei- nerlei Beweismittel eingereicht habe. Darüber hinaus sei es aber nicht ge- sichert, auf welchen Quellen die im Internet bestehenden Datensätze/Lis- ten basieren würden, wodurch deren Reliabilität nicht abschliessend über- prüfbar sei. Zudem könne nicht ausgeschlossen werden, dass der eigene Name eigenhändig in die Liste eingetragen oder ein gewünschter Eintrag in Auftrag gegeben werden könne. Ferner stellten die vorgebrach- ten exilpolitischen Tätigkeiten des Beschwerdeführers – Teilnahme an</w:t>
      </w:r>
    </w:p>
    <w:p>
      <w:r>
        <w:t>E-4040/2023 Seite 8 Demonstrationen und oppositionellen Veranstaltungen in der Schweiz so- wie regimekritische Beiträge in den sozialen Medien – kein Engagement dar, aufgrund dessen davon auszugehen wäre, die syrische Regierung nehme ihn als potentielle Bedrohung wahr und würde ihn im Falle einer Rückkehr in flüchtlingsrechtlich relevanter Weise verfolgen.</w:t>
      </w:r>
    </w:p>
    <w:p>
      <w:r>
        <w:rPr>
          <w:b/>
        </w:rPr>
        <w:t>E. 6.2</w:t>
      </w:r>
    </w:p>
    <w:p>
      <w:r>
        <w:t>Der Beschwerdeführerentgegnet in der Beschwerdeschrift, der Ent- scheid des SEM beruhe auf Mutmassungen und nicht auf empirischen, konkreten Tatsachen. Er habe in seinem schriftlichen Asylgesuch glaubhaft dargelegt, dass er in Syrien behördlich registriert und in Abwesenheit ver- urteilt worden sei. Entgegen der Behauptungen der Vorinstanz zur mögli- chen Herstellung des QR-Codes sei der vorliegende Strafregisterauszug, der nun im Original vorliege, von der Kriminalpolizei ausgestellt worden; er enthalte Sicherheitsmerkmale und sei fälschungssicher. Die Vorgehens- weise des SEM, ohne Dokumentenanalyse und materielle Prüfung, ver- letze zudem die Abklärungspflicht. Es sei stossend, dass das SEM sämtli- chen syrischen Dokumenten in pauschaler Weise den Beweiswert abspre- che. Weiter habe das SEM die politischen und oppositionellen Aktivitäten des Beschwerdeführers nicht in Frage gestellt, diese aber spekulativ als asyl- rechtlich irrelevant bezeichnet. Es gebe (einfache) Syrien-Rückkehrende, die bei ihrer Einreise nach Syrien festgenommen und wegen ihrer Beiträge auf sozialen Medien mehrere Monate im Gefängnis verbracht hätten. Die syrischen Behörden würden jede politische Aktivität als Gefahr für das in- ternational bestrafte syrische Regime betrachten. Deshalb hätten sie in den meisten europäischen Ländern Informanten und Spitzel. Zudem ge- höre der Beschwerdeführer mit seiner Tätigkeit zweifellos zu einer Risiko- gruppe, welche von der syrischen Regierung besonders hart bestraft werde. Er habe eine objektiv begründete Furcht, bei einer Rückkehr aus politischen Gründen verhaftet und gefoltert zu werden. Schliesslich ver- weist er auf die aktuelle Lage in Syrien.</w:t>
      </w:r>
    </w:p>
    <w:p>
      <w:r>
        <w:rPr>
          <w:b/>
        </w:rPr>
        <w:t>E. 7.1</w:t>
      </w:r>
    </w:p>
    <w:p>
      <w:r>
        <w:t>Das Bundesverwaltungsgericht gelangt nach Prüfung der Akten zum Schluss, dass die vorinstanzlichen Erwägungen zu bestätigen sind. Zur Vermeidung von Wiederholungen ist vorab auf diese sowie die Einschät- zung des Bundesverwaltungsgerichts in der Zwischenverfügung vom 27. Juli 2023 zu verweisen. Es gelingt dem Beschwerdeführer mit seiner Rechtsmitteleingabe nicht, der vorinstanzlichen Würdigung Stichhaltiges entgegenzusetzen, weil er darin im Wesentlichen in Wiederholung seiner</w:t>
      </w:r>
    </w:p>
    <w:p>
      <w:r>
        <w:t>E-4040/2023 Seite 9 Vorbringen an deren Glaubhaftigkeit und flüchtlingsrechtlichen Relevanz festhält und die Einschätzung der Beweistauglichkeit durch das SEM mo- niert.</w:t>
      </w:r>
    </w:p>
    <w:p>
      <w:r>
        <w:rPr>
          <w:b/>
        </w:rPr>
        <w:t>E. 7.2</w:t>
      </w:r>
    </w:p>
    <w:p>
      <w:r>
        <w:t>Entgegen den Ausführungen in der Beschwerdeschrift hat das SEM die flüchtlingsrechtliche Relevanz der – im Rahmen des Mehrfachgesuchs re- levanten – Vorbringen geprüft und ist mit überzeugender Begründung zur Erkenntnis gelangt, dass es dem Beschwerdeführer nicht gelungen sei, eine Verfolgung oder objektive Furcht vor einer solchen durch das syrische Regime aufgrund seiner exilpolitischen Tätigkeiten glaubhaft zu machen, woran auch die eingereichten Beweismittel nichts ändern.</w:t>
      </w:r>
    </w:p>
    <w:p>
      <w:r>
        <w:rPr>
          <w:b/>
        </w:rPr>
        <w:t>E. 7.2.1</w:t>
      </w:r>
    </w:p>
    <w:p>
      <w:r>
        <w:t>Insbesondere hat die Vorinstanz zu Recht unter Hinweis auf die Rechtsprechung des Bundesverwaltungsgerichts festgestellt, dass der ein- gereichte Strafregisterauszug nicht geeignet ist, die Glaubhaftigkeit der vom Beschwerdeführer geltend gemachten Verfolgung zu belegen. Das Vorgehen des SEM bei der Prüfung des eingereichten Dokumentes ist – wie im Folgenden näher dargetan wird – nicht zu beanstanden. Jedenfalls kann nicht auf eine Verletzung der Abklärungspflicht geschlossen werden. Zudem war es die Aufgabe des Beschwerdeführers, sein Mehrfachgesuch schriftlich und begründet mit genügender Substanziierung einzureichen (Art. 111c Abs. 1 und Art. 7 AsylG). Entgegen der vom Beschwerdeführer vertretenen Ansicht handelt es sich beim Strafregisterauszug um ein nicht fälschungssicheres Dokument. In Syrien kann nahezu jedes amtliche Dokument gegen Bezahlung erhältlich gemacht werden. Aufgrund der grassierenden Korruption sind nicht nur Fälschungen unterschiedlichster Qualität erhältlich, sondern es können in Syrien gegen Bezahlung auch formell echte amtliche Dokumente beschafft werden. Daher ist selbst einem formell echten amtlichen Dokument nur dann eine relevante Beweiskraft beizumessen, wenn dieses im Kontext ei- nes hinreichend schlüssigen Sachverhaltsvortrages eingereicht wird (vgl. Urteil des BVGer E-1357/2020 vom 30. Mai 2023 E. 6.2.3, m.w.H.). Dies ist vorliegend nicht der Fall (vgl. nachfolgende Erwägungen).</w:t>
      </w:r>
    </w:p>
    <w:p>
      <w:r>
        <w:rPr>
          <w:b/>
        </w:rPr>
        <w:t>E. 7.2.2</w:t>
      </w:r>
    </w:p>
    <w:p>
      <w:r>
        <w:t>Das SEM hat die eingereichten Beweismittel – soweit im Rahmen des Mehrfachgesuches relevant – materiell geprüft, weshalb sich die dies- bezüglich in der Beschwerde erhobenen Vorwürfe als unbehelflich erwei- sen. Die Vorinstanz hat ebenfalls überzeugend ausgeführt, dass es</w:t>
      </w:r>
    </w:p>
    <w:p>
      <w:r>
        <w:t>E-4040/2023 Seite 10 unglaubhaft erscheint, dass der Beschwerdeführer zehn Jahre nach seiner Ausreise aus Syrien erfahren habe, dass er bei den syrischen Behörden registriert und verurteilt worden sei. Der Einwand des Beschwerdeführers, dies sei im Rahmen der Beschaffung eines Führerscheins zufälligerweise geschehen, erscheint nicht überzeugend; vor allem fällt auf, dass der Be- schwerdeführer die angeblich umfassenden und monatelang andauernden Bemühungen seines Anwalts, eine Amnestie zu erreichen, nicht ansatz- weise näher substanziiert oder gar belegt hat.</w:t>
      </w:r>
    </w:p>
    <w:p>
      <w:r>
        <w:rPr>
          <w:b/>
        </w:rPr>
        <w:t>E. 7.2.3</w:t>
      </w:r>
    </w:p>
    <w:p>
      <w:r>
        <w:t>Ferner lassen auch die vorgebrachten exilpolitischen Tätigkeiten des Beschwerdeführers nicht auf eine Gefährdung im Falle seiner Rückkehr nach Syrien schliessen. Seine Teilnahmen an nicht näher bezeichneten Demonstrationen und die von ihm eingereichten Beiträge in Kopie, die er auf seinem Facebook-Profil gepostet haben will, sind nicht geeignet, ein besonders herausragendes Profil zu begründen (vgl. hierzu ausführlich Referenzurteil des BVGer D-3839/2013 vom 28. Oktober 2015). Es handelt sich um wenige Posts in den Monaten November/Dezember 2022, die zu- mindest in der Facebook-Community wenige Reaktionen hervorgerufen haben («gefällt» 1-10 Personen). Zudem ist auch nicht ersichtlich, ob es sich überhaupt über ein öffentlich zugängliches Konto handelt und die ein- gereichten Kopien lassen teilweise auch Elemente der Facebook-Bildspra- che vermissen. Im Übrigen fällt auf, dass im eingereichten Strafregister- auszug eine am 12. Mai 2022 erfolgte Verurteilung wegen politischer Akti- vitäten ausserhalb des Landes vermerkt ist, die eingereichten Posts aber ein halbes Jahr später datieren. Jedenfalls vermag der Beschwerdeführer daraus keine subjektiven Nachfluchtgründe abzuleiten.</w:t>
      </w:r>
    </w:p>
    <w:p>
      <w:r>
        <w:rPr>
          <w:b/>
        </w:rPr>
        <w:t>E. 7.2.4</w:t>
      </w:r>
    </w:p>
    <w:p>
      <w:r>
        <w:t>Soweit der Beschwerdeführer überdies geltend macht, dass er auf der Fahndungsliste «Zaman al Wasl» verzeichnet sei, ist festzustellen, dass er hierzu auch auf Beschwerdeebene keine konkretisierenden Aus- führungen getätigt und auch weiterhin keinerlei Beweiswert eingereicht hat. Weitere Ausführungen hierzu erübrigen sich daher zur Frage der Be- weistauglichkeit dieser Liste. Zu verweisen ist aber auf die Praxis des Bun- desverwaltungsgerichts (vgl. bspw. Urteile des BVGer E-4781/2018 vom 16. November 2020 E. 6.2.4; E-5253/2020 vom 17. Dezember 2020 und E-5253/2020 vom 17. Dezember 2020 E. 5.2.1 m.w.H.).</w:t>
      </w:r>
    </w:p>
    <w:p>
      <w:r>
        <w:rPr>
          <w:b/>
        </w:rPr>
        <w:t>E. 7.3</w:t>
      </w:r>
    </w:p>
    <w:p>
      <w:r>
        <w:t>Schliesslich lässt auch der erneute Hinweis in der Beschwerdeschrift auf die aktuelle Situation in Syrien nicht den Schluss zu, der Beschwerde- führer sei dadurch einer Verfolgung aus einem Motiv gemäss Art. 3 AsylG ausgesetzt respektive habe eine solche (im Falle seiner hypothetischen</w:t>
      </w:r>
    </w:p>
    <w:p>
      <w:r>
        <w:t>E-4040/2023 Seite 11 Rückkehr) zu befürchten. Die im Beschwerdeverfahren eingereichten Be- weismittel (Beilage 2 und 3) beziehen sich auf den geleisteten Dienst im Jahre 2011 und das Aufgebot zum Reservedienst und sind für das vorlie- gende Verfahren nicht relevant.</w:t>
      </w:r>
    </w:p>
    <w:p>
      <w:r>
        <w:rPr>
          <w:b/>
        </w:rPr>
        <w:t>E. 7.4</w:t>
      </w:r>
    </w:p>
    <w:p>
      <w:r>
        <w:t>Zusammenfassend ist festzustellen, dass die Vorinstanz deshalb zur Recht die Flüchtlingseigenschaft des Beschwerdeführers verneint und sein Mehrfachgesuch abgelehnt hat.</w:t>
      </w:r>
    </w:p>
    <w:p>
      <w:r>
        <w:rPr>
          <w:b/>
        </w:rPr>
        <w:t>E. 8</w:t>
      </w:r>
    </w:p>
    <w:p>
      <w:r>
        <w:t>Aus diesen Erwägungen ergibt sich, dass die angefochtene Verfügung Bundesrecht nicht verletzt und der rechtserhebliche Sachverhalt richtig so- wie vollständig feststellt wurde (Art. 106 Abs. 1 AsylG). Die Beschwerde ist abzuweisen, soweit darauf einzutreten ist.</w:t>
      </w:r>
    </w:p>
    <w:p>
      <w:r>
        <w:rPr>
          <w:b/>
        </w:rPr>
        <w:t>E. 9</w:t>
      </w:r>
    </w:p>
    <w:p>
      <w:r>
        <w:t>Bei diesem Ausgang des Verfahrens sind die Kosten dem Beschwerde- führer aufzuerlegen (Art. 63 Abs. 1 VwVG). Aufgrund der offensichtlichen Aussichtslosigkeit des Beschwerdeverfahrens sind diese praxisgemäss auf Fr. Fr. 1500.– festzusetzen (Art. 1–3 des Reglements vom 21. Februar 2008 über die Kosten und Entschädigungen vor dem Bundesverwaltungs- gericht [VGKE, SR 173.320.2]). Der bereits einbezahlte Kostenvorschuss in Höhe von Fr. 750.– wird zur Bezahlung dieser Kosten verwendet.</w:t>
      </w:r>
    </w:p>
    <w:p>
      <w:r>
        <w:t>(Dispositiv nächste Seite)</w:t>
      </w:r>
    </w:p>
    <w:p>
      <w:r>
        <w:t>E-4040/2023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