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E-403/2015 vom 27. Januar 2015</w:t>
      </w:r>
    </w:p>
    <w:p>
      <w:r>
        <w:t>Bundesverwaltungsgericht, 2015-01-27, DE</w:t>
      </w:r>
    </w:p>
    <w:p>
      <w:r>
        <w:rPr>
          <w:b/>
        </w:rPr>
        <w:t xml:space="preserve">Quelle: </w:t>
      </w:r>
      <w:r>
        <w:t>https://mcp.opencaselaw.ch/entscheid/bvger_E-403_2015</w:t>
      </w:r>
    </w:p>
    <w:p>
      <w:r>
        <w:t>FR: TAF E-403/2015 du 27 janvier 2015</w:t>
      </w:r>
    </w:p>
    <w:p>
      <w:r>
        <w:t>IT: TAF E-403/2015 del 27 gennaio 2015</w:t>
      </w:r>
    </w:p>
    <w:p>
      <w:pPr>
        <w:pStyle w:val="Heading2"/>
      </w:pPr>
      <w:r>
        <w:t>Regeste</w:t>
      </w:r>
    </w:p>
    <w:p>
      <w:r>
        <w:t>Asyl und Wegweisung (Beschwerde gegen Wiedererwägungsentscheid)</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108 Abs. 1 AsylG und Art. 52 VwVG) ist insoweit einzutreten.</w:t>
      </w:r>
    </w:p>
    <w:p>
      <w:r>
        <w:rPr>
          <w:b/>
        </w:rPr>
        <w:t>E. 1.2</w:t>
      </w:r>
    </w:p>
    <w:p>
      <w:r>
        <w:t>Die Beschwerde richtet sich vorliegend gegen eine Verfügung, mit der ein Wiedererwägungsgesuch abgewiesen wurde. Im Beschwerdeverfahren ist folglich nur zu prüfen, ob die Vorinstanz Wiedererwägungsgründe zu Recht oder Unrecht verneint hat. Soweit der Beschwerdeführer ein Begehren bezüglich Gewährung von Asyl und Gewährung der vorläufigen Aufnahme stellt, nimmt er eine Erweiterung des Streitgegenstandes vor, was unzulässig ist. Auf die Beschwerde ist insoweit nicht einzutreten.</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Nach der bundesgerichtlichen Rechtsprechung zu Art. 29 der Bundesverfassung der Schweizerischen Eidgenossenschaft vom 18. April 1999 (BV, SR 101) ist auf ein Wiedererwägungsgesuch einzutreten, wenn die Umstände sich seit dem ersten Entscheid wesentlich geändert haben oder wenn der Gesuchsteller erhebliche Tatsachen und Beweismittel namhaft macht, die ihm im früheren Verfahren nicht bekannt waren oder die schon damals geltend zu machen für ihn rechtlich oder tatsächlich unmöglich war oder keine Veranlassung bestand. Die Wiedererwägung ist nicht beliebig zulässig. Sie darf namentlich nicht dazu dienen, die Rechtskraft von Verwaltungsentscheiden immer wieder infrage zu stellen oder die Fristen für die Ergreifung von Rechtsmitteln zu umgehen (vgl. BGE 136 II 177 E. 2.1 S. 181 sowie Urteil des Bundesverwaltungsgerichts D-2879/2013 vom 31. Mai 2013, mit Verweis).</w:t>
      </w:r>
    </w:p>
    <w:p>
      <w:r>
        <w:rPr>
          <w:b/>
        </w:rPr>
        <w:t>E. 4.1</w:t>
      </w:r>
    </w:p>
    <w:p>
      <w:r>
        <w:t>Die Vorinstanz ist auf das Wiedererwägungsgesuch eingetreten. Sie hat einlässlich begründet, weshalb nichts vorgebracht worden ist, was die Rechtskraft der Verfügung vom 14. Januar 2010 zu beseitigen vermöchte. Die Vorbringen in der Beschwerde erschöpfen sich in Behauptungen, die bereits beurteilt worden sind, oder in allgemeinen Ausführungen. Mit der Begründung der angefochtenen Verfügung setzt sich der Beschwerdeführer nicht ansatzweise auseinander und er zeigt nicht auf, inwiefern diese Bundesrecht verletzen oder den Sachverhalt rechtsfehlerhaft feststellen soll. Solches ist auch nicht ersichtlich. So ist in Übereinstimmung mit der Vorinstanz festzustellen, dass die vorgebrachten Tatsachen nicht neu im Sinne von Art. 66 Abs. 2 Bst. a VwVG sind. Der rechtserhebliche Sachverhalt ist unverändert. Der Beschwerdeführer bringt lediglich Tatsachen vor, die bereits im Rahmen des ordentlichen Asylverfahrens vorgebracht worden sind und welche das BFM als unglaubhaft beurteilt hat. Diese Tatsachen können im Wiedererwägungsverfahren nicht nochmals geprüft werden. Sodann gilt auch bezüglich Wegweisungsvollzug, dass die Vorinstanz ihn im Sinne von Art. 83 AuG zutreffend als zulässig, zumutbar und möglich beurteilt hat. Der Beschwerdeführer stammt aus der Provinz Dohuk. Die Vorinstanz stellt zunächst fest, die Angriffe der IS und die Luftangriffe der westlichen Streitkräfte sowie der Türkei haben nicht in der Provinz Dohuk stattgefunden. Des Weiteren halte sie - im Einklang mit den EU-Staaten - an der Wegweisungspraxis fest, wonach eine sorgfältige Einzelfallprüfung vorzunehmen ist. In der Regel sei der Vollzug für alleinstehende, gesunde und junge kurdische Männer, die ursprünglich aus der Autonomie Region Kurdistan stammen und dort über ein soziales Netz verfügen, zumutbar. Der Beschwerdeführer, der diese Kriterien erfüllt, vermag der vorinstanzlichen Argumentation nichts entgegenzusetzen. Um Wiederholungen zu vermeiden, kann auf die zutreffenden Erwägungen in der angefochtenen Verfügung verwiesen werden. Schliesslich ist festzuhalten, dass der Beschwerdeführer vor Gericht keine Beweismittel beigebracht hat. Die im vorinstanzlichen Verfahren eingereichten Beweismittel (Arbeits-, Wohnsitz- und Fürsorgebestätigung) sind nicht geeignet, auf die rechtskräftige Verfügung vom 14. Januar 2010 zurückzukommen.</w:t>
      </w:r>
    </w:p>
    <w:p>
      <w:r>
        <w:rPr>
          <w:b/>
        </w:rPr>
        <w:t>E. 4.2</w:t>
      </w:r>
    </w:p>
    <w:p>
      <w:r>
        <w:t>Zusammenfassend ist festzuhalten, dass keine Wiedererwägungsgründe dargetan worden sind und die Vorinstanz das Gesuch um Wiedererwägung zu Recht abgewiesen hat.</w:t>
      </w:r>
    </w:p>
    <w:p>
      <w:r>
        <w:rPr>
          <w:b/>
        </w:rPr>
        <w:t>E. 5</w:t>
      </w:r>
    </w:p>
    <w:p>
      <w:r>
        <w:t>Aus diesen Erwägungen ergibt sich, dass die angefochtene Verfügung Bundesrecht nicht verletzt und auch sonst nicht zu beanstanden ist (Art. 106 AsylG). Die Beschwerde ist abzuweisen, soweit darauf eingetreten wird.</w:t>
      </w:r>
    </w:p>
    <w:p>
      <w:r>
        <w:rPr>
          <w:b/>
        </w:rPr>
        <w:t>E. 6</w:t>
      </w:r>
    </w:p>
    <w:p>
      <w:r>
        <w:t>Bei diesem Ausgang des Verfahrens hat der Beschwerdeführer die Kosten zu tragen (Art. 63 Abs. 1 VwVG), die auf Fr. 1'200.- festzulegen sind (Art. 1 - 3 des Reglements vom 21. Februar 2008 über die Kosten und Entschädigungen vor dem Bundesverwaltungsgericht [VGKE], SR 173.320.2). Dem Gesuch um Gewährung der unentgeltlichen Prozessführung kann nicht stattgegeben werden, weil die Begehren als aussichtslos gelten, es mithin an einer gesetzlichen Voraussetzung für die Gewährung der unentgeltlichen Rechtspflege fehlt (Art. 65 Abs. 1 und 2 VwVG). Mit dem vorliegenden Urteil ist der Antrag auf Zuerkennung der aufschiebenden Wirkung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