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E-403/2012 vom 1. Februar 2012</w:t>
      </w:r>
    </w:p>
    <w:p>
      <w:r>
        <w:t>Bundesverwaltungsgericht, 2012-02-01, FR</w:t>
      </w:r>
    </w:p>
    <w:p>
      <w:r>
        <w:rPr>
          <w:b/>
        </w:rPr>
        <w:t xml:space="preserve">Quelle: </w:t>
      </w:r>
      <w:r>
        <w:t>https://mcp.opencaselaw.ch/entscheid/bvger_E-403_2012</w:t>
      </w:r>
    </w:p>
    <w:p>
      <w:r>
        <w:t>FR: TAF E-403/2012 du 1 février 2012</w:t>
      </w:r>
    </w:p>
    <w:p>
      <w:r>
        <w:t>IT: TAF E-403/2012 del 1 febbraio 2012</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2</w:t>
      </w:r>
    </w:p>
    <w:p>
      <w:r>
        <w:t>Le recourant n'a pas recouru contre la décision de l'ODM de non-entrée en matière sur sa demande d'asile, de sorte que, sous cet angle, celle-ci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L'exécution du renvoi ne contrevient pas au principe de non-refoulement de l'art. 5 LAsi. Comme exposé plus haut, l'intéressé n'ayant pas recouru contre la décision NEM, il n'y a aucune raison d'admettre qu'en cas de retour dans son pays d'origine, il serait exposé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ee p. 186 s.). En l'occurrence, l'intéressé n'a pas rendu vraisemblable qu'il existe pour lui un véritable risque concret et sérieux d'être victime d'actes prohibés par l'art. 3 CEDH en cas d'exécution de son renvoi au Nigéria. Ses déclarations, générales et sommaires, manquent en effet considérablement de crédibilité et de substance : l'intéressé se limite à avancer qu'il a été poursuivi au Nigéria par des "esprits maléfiques". Il ne fait valoir aucun préjudice concret et déclare avoir quitté son pays pour "une vie meilleure". Il affirme enfin n'avoir jamais rencontré le moindre problème avec les autorités nigériennes. Les arguments articulés au stade de recours ne permettent pas, non plus, de déceler un risque quelconque d'atteinte au droits de l'intéressé au Nigéria. L'affirmation par laquelle il déclare être en danger au motif qu'il est chrétien n'est en effet étayée par aucun élément concret pouvant, à défaut de le prouver, rendre ce fait vraisemblable. Force est de constater que, dans son ensemble, le récit de l'intéressé est dépourvu d'élément concret et sérieux permettant de conclure à l'existence d'un risque particulier pour lui dès son retour au Nigéria.</w:t>
      </w:r>
    </w:p>
    <w:p>
      <w:r>
        <w:rPr>
          <w:b/>
        </w:rPr>
        <w:t>E. 5.4</w:t>
      </w:r>
    </w:p>
    <w:p>
      <w:r>
        <w:t>Partant, l'exécution du renvoi de l'intéressé sous forme de refoulement ne transgresse aucun engagement de la Suisse relevant du droit international, de sorte qu'elle s'avère licite (art. 44 al. 2 LAsi et art. 83 al. 3 LEtr).</w:t>
      </w:r>
    </w:p>
    <w:p>
      <w:r>
        <w:rPr>
          <w:b/>
        </w:rPr>
        <w:t>E. 6.1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6.2</w:t>
      </w:r>
    </w:p>
    <w:p>
      <w:r>
        <w:t>Il est notoire que le Nigéria, bien qu'y surviennent épisodiquement des affrontements violents,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l'art. 83 al. 4 LEtr.</w:t>
      </w:r>
    </w:p>
    <w:p>
      <w:r>
        <w:rPr>
          <w:b/>
        </w:rPr>
        <w:t>E. 6.3</w:t>
      </w:r>
    </w:p>
    <w:p>
      <w:r>
        <w:t>En outre, il ne ressort du dossier aucun élément dont on pourrait inférer que l'exécution du renvoi impliquerait une mise en danger concrète du recourant. A cet égard, l'autorité de céans relève que le recourant est jeune, sans charge familiale et n'a fait valoir aucun problème de santé. Aucun élément du dossier ne permet de déceler l'existence d'un problème de santé sérieux qui pourrait faire obstacle à l'exécution du renvoi. 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8</w:t>
      </w:r>
    </w:p>
    <w:p>
      <w:r>
        <w:t>Il s'ensuit que le recours, en tant qu'il conteste la décision de renvoi et son exécution, doit être rejeté.</w:t>
      </w:r>
    </w:p>
    <w:p>
      <w:r>
        <w:rPr>
          <w:b/>
        </w:rPr>
        <w:t>E. 9</w:t>
      </w:r>
    </w:p>
    <w:p>
      <w:r>
        <w:t>Le recours s'avérant manifestement infondé, il est rejeté dans une procédure à juge unique, avec l'approbation d'un second juge (art. 111 let. e LAsi). Il est dès lors renoncé à un échange d'écritures (cf. art. 111a al. 1 LAsi).</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12.Dans la mesure où il est statué immédiatement au fond, la demande, formulée dans le recours, tendant à la dispense d'avance de frais de procédure est sans objet.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