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E-4037/2020 vom 16. November 2020</w:t>
      </w:r>
    </w:p>
    <w:p>
      <w:r>
        <w:t>Bundesverwaltungsgericht, 2020-11-16, DE</w:t>
      </w:r>
    </w:p>
    <w:p>
      <w:r>
        <w:rPr>
          <w:b/>
        </w:rPr>
        <w:t xml:space="preserve">Quelle: </w:t>
      </w:r>
      <w:r>
        <w:t>https://mcp.opencaselaw.ch/entscheid/bvger_E-4037_2020</w:t>
      </w:r>
    </w:p>
    <w:p>
      <w:r>
        <w:t>FR: TAF E-4037/2020 du 16 novembre 2020</w:t>
      </w:r>
    </w:p>
    <w:p>
      <w:r>
        <w:t>IT: TAF E-4037/2020 del 16 novembre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VwVG in Verbindung mit Art. 48 Abs. 1 VwVG Parteistellung zukommt (vgl. BVGE 2008/15 E. 3.2 m.w.H.). Die Beschwerdeführerin suchte am (...) Mai 2018 in der Schweiz um Asyl nach. Am 10. Oktober 2018 verfügte die Vorinstanz die Durchführung eines nationalen Asylverfahrens, über welches sie in Form einer anfechtbaren Verfügung zu befinden hat. Eine solche ist bis anhin nicht ergangen. Die Beschwerdeführerin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1.4</w:t>
      </w:r>
    </w:p>
    <w:p>
      <w:r>
        <w:t>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der Beschwerdeführerin an der Vornahme der allenfalls verzögerten Amtshandlung manifestiert sich vorliegend einerseits in den bei den Akten liegenden Eingaben, mit denen sie um beförderliche Verfahrenserledigung und einen raschen Verfahrensabschluss gebeten hat. Andererseits ergibt es sich aus der Tatsache, dass das SEM bis anhin noch nicht in der Sache entschieden hat. Hinsichtlich der Frage der Opportunität des Zeitpunkts der Beschwerdeerhebung ist auf die nachfolgenden Erwägungen zu verweisen (vgl. E. 5).</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 ). Beim Verfahren, dessen Verzögerung geltend gemacht wird, handelt es sich um ein erstinstanzliches Asylverfahren. Am 1. März 2019 ist eine Teilrevision des AsylG in Kraft getreten (AS 2016 3101); soweit für das vorliegende Beschwerdeverfahren Regelungen des AsylG zu berücksichtigen sind, ist das bisherige Recht relevant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etwa das Urteil des BVGer E-1438/2018 vom 5. April 2018 E. 3.2 m.w.H.).</w:t>
      </w:r>
    </w:p>
    <w:p>
      <w:r>
        <w:rPr>
          <w:b/>
        </w:rPr>
        <w:t>E. 4.1</w:t>
      </w:r>
    </w:p>
    <w:p>
      <w:r>
        <w:t>Die Beschwerdeführerin begründete ihre Rechtsmitteleingabe dahingehend, dass ihr Asylverfahren bereits seit über zwei Jahren hängig sei. Gemäss den Informationen der Rechtsvertreterin habe bisher nur die Befragung zur Person (BzP) stattgefunden. Eine Anhörung zu den Asylgründen sei noch nicht durchgeführt worden. Die Beschwerdeführerin habe am 4. Februar 2020 um einen raschen Abschluss des Verfahrens ersucht. Am 15. Juni 2020 habe sie die Priorisierung ihres Verfahrens beantragt. Die Antwort des SEM vom 19. Juni 2020 nehme keinen Bezug auf den vorliegenden Fall. Dort sei lediglich mittels vorformulierter Textbausteine festgehalten worden, dass ihr Asylgesuch nicht mit Priorität behandelt werden könne. Es liege im vorliegenden Verfahren eine massive Überschreitung der Verfahrensdauer vor, welche nicht mit der hohen Geschäftslast des SEM zu rechtfertigen sei. Die Vorinstanz nenne in ihrem Schreiben keine Gründe, weshalb es ihr in den vergangenen 27 Monaten nicht möglich gewesen sein soll, das Verfahren weiterzuführen und eine Anhörung durchzuführen. Betreffend allfällige Verfahrensschritte, welche der Rechtsvertreterin nicht bekannt seien, sei dem vorinstanzlichen Schreiben nichts zu entnehmen. Die lange Wartezeit und die damit verbundene Ungewissheit seien für die Beschwerdeführerin sehr belastend.</w:t>
      </w:r>
    </w:p>
    <w:p>
      <w:r>
        <w:rPr>
          <w:b/>
        </w:rPr>
        <w:t>E. 4.2</w:t>
      </w:r>
    </w:p>
    <w:p>
      <w:r>
        <w:t>In der Vernehmlassung verwies die Vorinstanz im Wesentlichen auf ihr oben erwähntes Schreiben vom 19. Juni 2020. Gleichzeitig hielt sie fest, dass zwecks schnellstmöglicher Behandlung des Asylgesuchs am 25. Juni 2020 innerhalb des SEM die Zuständigkeit gewechselt habe. Inzwischen habe ein Anhörungstermin für den 24. September 2020 angesetzt werden können.</w:t>
      </w:r>
    </w:p>
    <w:p>
      <w:r>
        <w:rPr>
          <w:b/>
        </w:rPr>
        <w:t>E. 4.3</w:t>
      </w:r>
    </w:p>
    <w:p>
      <w:r>
        <w:t>Die Beschwerdeführerin entgegnete in ihrer Replik, dass eine Bearbeitungszeit von fast zweieinhalb Jahren nicht alleine mit der hohen Geschäftslast zu erklären sei. Sie begrüsse die Tatsache, dass die Vorinstanz in der Zwischenzeit einen Anhörungstermin angesetzt habe. Inwiefern dies mit der Einreichung der Rechtsverzögerungsbeschwerde zusammenhänge, sei für sie schwer zu beurteilen. Es bleibe aber festzuhalten, dass das SEM bis zu diesem Zeitpunkt bereits 27 Monate habe verstreichen lassen.</w:t>
      </w:r>
    </w:p>
    <w:p>
      <w:r>
        <w:rPr>
          <w:b/>
        </w:rPr>
        <w:t>E. 5.1</w:t>
      </w:r>
    </w:p>
    <w:p>
      <w:r>
        <w:t>Vorab ist festzuhalten, dass das Bundesverwaltungsgericht Kenntnis von der nach wie vor hohen Pendenzenzahl beim SEM und den Umständen hat, welche die Einführung der neuen Asylgesetzesbestimmungen im März 2019 mit sich gebracht haben. Das Gericht erachtet es nicht nur als nachvollziehbar, sondern als unvermeidbar, dass nicht alle (altrechtlichen) Verfahren innerhalb der gesetzlich vorgesehenen Behandlungsfristen von aArt. 37 Abs. 2 AsylG abgeschlossen werden können, sondern länger dauern; dies insbesondere, wenn sich noch Abklärungs- oder Instruktionsmassnahmen aufdrängen (vgl. unter anderem E-5904/2019 vom 23. Januar 2020 E.4.2). Dennoch kann nicht schon aus diesem Grund von einer gerechtfertigten Verfahrensverzögerung ausgegangen werden, zumal Personalmangel eine Verzögerung eben nicht rechtfertigt (vgl. BGE 138 II 513, E 6.4).</w:t>
      </w:r>
    </w:p>
    <w:p>
      <w:r>
        <w:rPr>
          <w:b/>
        </w:rPr>
        <w:t>E. 5.2</w:t>
      </w:r>
    </w:p>
    <w:p>
      <w:r>
        <w:t>Der Beschwerdeführerin ist insofern beizustimmen, dass das Verfahren in der Tat bereits seit relativ langer Zeit, nunmehr über zwei Jahre, hängig ist. Alleine auf die Gesamtdauer des Verfahrens abzustellen, erscheint nach Ansicht des Bundesverwaltungsgerichts indes nicht angezeigt. Zwar hat die Beschwerdeführerin zu Recht darauf hingewiesen, dass das SEM während einer gewissen Zeit untätig geblieben ist und erst nach Einreichung der Rechtsverzögerungsbeschwerde einen Anhörungstermin festgesetzt hat. Entgegen der Behauptung in der Beschwerde stand das Verfahren indes seit der Durchführung der BzP nicht still. In der Zwischenzeit wurde ein Dublin-Verfahren eingeleitet, ein Nichteintretensentscheid gefällt - welcher vom Bundesverwaltungsgericht bestätigt wurde - sowie ein Wiedererwägungsgesuch eingereicht, welches vom SEM am 10. Oktober 2018 gutgeheissen wurde (vgl. oben Bst. B-I). In der Folge leitete das SEM das nationale Asylverfahren ein. Offenbar scheint die Rechtsvertreterin keine Kenntnis von diesen Ereignissen zu haben, behauptet sie doch, das Verfahren sei seit der BzP nicht weitergeführt worden. Seit dem Wiedererwägungsentscheid bis zum Zeitpunkt der Einreichung der Rechtsverzögerungsbeschwerde vergingen ein Jahr und zehn Monate. Eine zügigere Fortführung des Verfahrens und insbesondere eine frühere Durchführung der Anhörung wären zwar wünschenswert gewesen. Die Verfahrensdauer erreicht jedoch im vorliegenden Fall nicht die notwendige Schwelle, um von einer Rechtsverzögerung auszugehen. Zudem wechselte gemäss den vorinstanzlichen Ausführungen - kurz nach dem Gesuch um Priorisierung der Anhörung der Beschwerdeführerin vom 15. Juni 2020 - die Zuständigkeit für das Verfahren innerhalb des SEM zwecks schnellstmöglicher Behandlung des Asylgesuchs. Die Antwort des SEM vom 19. Juni 2020 erfolgte zwar teils in standardisierter Weise. Gleichzeitig wurde darin aber auch angekündigt, dass die Beschwerdeführerin sobald als möglich für die Anhörung zu den Asylgründen vorgeladen werde. Diese wurde in der Zwischenzeit auch durchgeführt. Überdies wurden inzwischen die Ausweise der Beschwerdeführerin und ihres Sohnes einer Echtheitsprüfung unterzogen (vgl. C 19/3).</w:t>
      </w:r>
    </w:p>
    <w:p>
      <w:r>
        <w:rPr>
          <w:b/>
        </w:rPr>
        <w:t>E. 5.3</w:t>
      </w:r>
    </w:p>
    <w:p>
      <w:r>
        <w:t>Obschon ins Auge fällt, dass das SEM just im Zeitpunkt der Erhebung der Rechtsverzögerungsbeschwerde weitere Sachverhaltsabklärungen vorgenommen hat, kann in einer Gesamtbetrachtung nicht geschlossen werden, die Vorinstanz habe den Erlass eines Entscheides über das Asylgesuch der Beschwerdeführerin unrechtmässig verzögert und damit das Beschleunigungsgebot gemäss Art. 29 Abs. 1 BV verletzt. Auch der Umstand, dass zwischen dem Wiedererwägungsentscheid und der Anhörung fast zwei Jahre verstrichen sind und ihre Anfrage nach dem Verfahrensstand vom 4. Februar 2020 unbeantwortet blieb, kann keine andere Einschätzung rechtfertigen, da das SEM seit dem Einreichen des Asylgesuchs nicht untätig geblieben ist.</w:t>
      </w:r>
    </w:p>
    <w:p>
      <w:r>
        <w:rPr>
          <w:b/>
        </w:rPr>
        <w:t>E. 6</w:t>
      </w:r>
    </w:p>
    <w:p>
      <w:r>
        <w:t>Nach dem Gesagten erweist sich die Rüge der Rechtsverzögerung im Zeitpunkt der Beschwerdeerhebung am 12. August 2020 als unbegründet, weshalb die Beschwerde abzuweisen ist. In Anbetracht der bereits langen Verfahrensdauer wird das SEM indes angehalten, das Verfahren zügig abzuschliessen. Die vorinstanzlichen Akten gehen zur zeitnahen Fortführung des Asylverfahrens zurück an das SEM.</w:t>
      </w:r>
    </w:p>
    <w:p>
      <w:r>
        <w:rPr>
          <w:b/>
        </w:rPr>
        <w:t>E. 7</w:t>
      </w:r>
    </w:p>
    <w:p>
      <w:r>
        <w:t>Bei diesem Ausgang des Verfahrens wären die Kosten der Beschwerdeführerin aufzuerlegen (Art. 63 Abs. 1 VwVG). Da sich die Rechtsbegehren vorliegend nicht als aussichtslos erwiesen haben und aufgrund der Akten von der Bedürftigkeit der Beschwerdeführerin auszugehen ist, ist das Gesuch um Gewährung der unentgeltlichen Prozessführung (Art. 65 Abs. 1 VwVG)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