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E-4032/2022 vom 11. August 2022</w:t>
      </w:r>
    </w:p>
    <w:p>
      <w:r>
        <w:t>Bundesverwaltungsgericht, 2022-08-11, DE</w:t>
      </w:r>
    </w:p>
    <w:p>
      <w:r>
        <w:rPr>
          <w:b/>
        </w:rPr>
        <w:t xml:space="preserve">Quelle: </w:t>
      </w:r>
      <w:r>
        <w:t>https://mcp.opencaselaw.ch/entscheid/bvger_E-4032_2022_d20220811</w:t>
      </w:r>
    </w:p>
    <w:p>
      <w:r>
        <w:t>FR: TAF E-4032/2022 du 11 août 2022</w:t>
      </w:r>
    </w:p>
    <w:p>
      <w:r>
        <w:t>IT: TAF E-4032/2022 del 11 agosto 2022</w:t>
      </w:r>
    </w:p>
    <w:p>
      <w:pPr>
        <w:pStyle w:val="Heading2"/>
      </w:pPr>
      <w:r>
        <w:t>Regeste</w:t>
      </w:r>
    </w:p>
    <w:p>
      <w:r>
        <w:t>Asyl und Wegweisung (Mehrfachgesuch) | Asyl und Wegweisung (Mehrfachgesuch); Verfügung des SEM vom 11.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E-4032/2022 Seite 8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2.1</w:t>
      </w:r>
    </w:p>
    <w:p>
      <w:r>
        <w:t>Die Kognition des Bundesverwaltungsgerichts und die zulässigen Rü- gen richten sich nach Art. 49 VwVG (Art. 112 Abs. 1 AIG [SR 142.20]), im Bereich des Ausländerrechts nach Art. 49 VwVG (vgl. BVGE 2014/26 E. 5).</w:t>
      </w:r>
    </w:p>
    <w:p>
      <w:r>
        <w:rPr>
          <w:b/>
        </w:rPr>
        <w:t>E. 2.2</w:t>
      </w:r>
    </w:p>
    <w:p>
      <w:r>
        <w:t>Gestützt auf Art. 111a Abs. 1 AsylG wurde auf die Durchführung eines Schriftenwechsels verzichtet.</w:t>
      </w:r>
    </w:p>
    <w:p>
      <w:r>
        <w:rPr>
          <w:b/>
        </w:rPr>
        <w:t>E. 2.3</w:t>
      </w:r>
    </w:p>
    <w:p>
      <w:r>
        <w:t>Das Gesuch um Gewährung einer Nachfrist zur Beschwerdeverbesse- rung beziehungsweise zur Beschwerdeergänzung ist abzuweisen, da die Beschwerde rechtsgenüglich ist und die Voraussetzungen gemäss Art. 53 VwVG (aussergewöhnlicher Umfang oder besondere Schwierigkeiten der Beschwerdesache) vorliegend nicht erfüllt sind.</w:t>
      </w:r>
    </w:p>
    <w:p>
      <w:r>
        <w:rPr>
          <w:b/>
        </w:rPr>
        <w:t>E. 2.4</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t>E-4032/2022 Seite 9</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Vorinstanz hat zu Recht und mit zutreffender Begründung die gel- tend gemachten Behelligungen des Ex-Ehemannes der Beschwerdeführe- rin teils in Zweifel gezogen und diese als nicht asylrelevant erachtet.</w:t>
      </w:r>
    </w:p>
    <w:p>
      <w:r>
        <w:rPr>
          <w:b/>
        </w:rPr>
        <w:t>E. 3.2.1</w:t>
      </w:r>
    </w:p>
    <w:p>
      <w:r>
        <w:t>Zunächst ist mit dem SEM festzuhalten, dass aufgrund der Tatsa- chen, dass die Beschwerdeführerin die im Rahmen des ersten Asylgesu- ches geltend gemachten Asylvorbringen (Bedrohungen und psychischer Druck durch den Ex-Ehemann) im aktuellen Asylgesuch nicht erwähnt hat, keinerlei spezifische Aussagen zu den aktuellen Vorbringen der erlittenen physischen und sexuellen Gewalt gemacht hat und weiterhin freiwillig in einer Beziehung mit ihrem Ex-Ehemann lebt, Zweifel an der geltend ge- machten Gefährdungssituation bestehen. In der Beschwerde wird die feh- lende Substantiierung damit erklärt, dass die Beschwerdeführerin aufgrund ihres psychischen Leidensdruckes nicht sofort im Rahmen der Anhörung über die Übergriffe im Detail habe erzählen können. Hierzu ist festzuhalten, dass der Beschwerdeführerin im Rahmen der Anhörung Gelegenheit ge- geben worden war, ergänzende schriftliche Angaben zu ihrem Asylgesuch zu machen. Im nachfolgenden Schreiben vom 17. Mai 2022 wies die Rechtsvertretung lediglich darauf hin, dass die Beschwerdeführerin noch keine weiteren Angaben hinsichtlich der Übergriffe habe machen können. Die Tatsache, dass die Beschwerdeführerin ohne triftigen Grund bisher nichts gegen ihren Ehemann unternommen hat, lässt im Übrigen weitere Zweifel an den Vorbringen aufkommen. Ausserdem wäre es ihr problemlos möglich gewesen, bei den in verschiedenen Regionen Georgiens lebenden Verwandten vorübergehend Wohnsitz zu nehmen. Ferner wäre es ihr offen gestanden mit Hilfe der Polizei oder der Justiz entschieden gegen ihren Ehemann vorzugehen und diesen aus der Wohnung ihrer Mutter entfernen zu lassen. Ohnehin kann aufgrund der offensichtlich fehlenden Asylrele- vanz der Vorbringen eine abschliessende Beurteilung der Glaubhaftigkeit der Vorbringen unterbleiben.</w:t>
      </w:r>
    </w:p>
    <w:p>
      <w:r>
        <w:t>E-4032/2022 Seite 10</w:t>
      </w:r>
    </w:p>
    <w:p>
      <w:r>
        <w:rPr>
          <w:b/>
        </w:rPr>
        <w:t>E. 3.2.2</w:t>
      </w:r>
    </w:p>
    <w:p>
      <w:r>
        <w:t>Geschlechtsspezifische Verfolgung kann nur dann flüchtlingsrechtli- che Relevanz entfalten, wenn der Staat nicht schutzwillig oder schutzfähig ist. Georgien wurde vom Bundesrat am 28. August 2019 per 1. Oktober 2019 zu einem verfolgungssicheren Staat nach Art. 6a Abs. 2 Bst. a AsylG er- klärt. Dies bedeutet, dass die gesetzliche Regelvermutung besteht, wo- nach flüchtlingsrechtlich relevante staatliche Verfolgung nicht stattfinde und Schutz vor nichtstaatlicher Verfolgung bestehe. Es handelt sich hierbei um eine relative Verfolgungssicherheit, die im Einzelfall auf Grund konkre- ter und substantiierter Hinweise umgestossen werden kann. Dies gelingt der Beschwerdeführerin nicht. Aus ihren Angaben geht nicht hervor, dass sie jemals den staatlichen Schutz in Anspruch genommen hätte. Vielmehr verneinte die Beschwerdeführerin anlässlich ihrer Anhörung vom 11. April 2022 sowohl bezüglich der Behörden als auch frauenspezifischer Schutz- einrichtungen und sonstiger Institutionen vorstellig geworden zu sein (vgl.a.a.O. F36, F37, F38). Es liegen entgegen der Auffassung in der Be- schwerde keine konkreten Gründe vor, aufgrund welcher es der Beschwer- deführerin nicht zuzumuten wäre, mit rechtlichen Mitteln und gegebenfalls mit Hilfe eines Anwalts gegen die Anwesenheit ihres ehemaligen Eheman- nes in ihrem Zuhause behördlich vorzugehen. Aufgrund der Tatsache, dass sie rechtlich von ihrem Ehemann geschieden ist und das Haus, in dem sich dieser zurzeit aufhält, sich im Eigentum der Mutter der Beschwerdeführerin befindet, ist mit der Vorinstanz von einem erfolgreichen Ausgang eines sol- chen Vorgehens auszugehen. Sollte sich die Polizei dennoch weigern, ent- sprechende Schritte in die Wege einzuleiten, besteht die Möglichkeit einer Beschwerde an eine höhere Instanz. Die allgemein gehaltenen Vorbehalte in der Beschwerde gegenüber der Möglichkeit einer Schutzgewährung in Georgien vermögen an dieser Einschätzung nichts zu ändern.</w:t>
      </w:r>
    </w:p>
    <w:p>
      <w:r>
        <w:rPr>
          <w:b/>
        </w:rPr>
        <w:t>E. 3.3</w:t>
      </w:r>
    </w:p>
    <w:p>
      <w:r>
        <w:t>Zusammenfassend ergibt sich, dass die Vorinstanz zu Recht die Flüchtlingseigenschaft der Beschwerdeführenden verneint und ihr Mehr- fachgesuch abgelehnt hat.</w:t>
      </w:r>
    </w:p>
    <w:p>
      <w:r>
        <w:rPr>
          <w:b/>
        </w:rPr>
        <w:t>E. 4</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w:t>
      </w:r>
    </w:p>
    <w:p>
      <w:r>
        <w:t>E-4032/2022 Seite 11 auf Erteilung einer solchen. Die Wegweisung wurde demnach ebenfalls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 sonen schützt,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Beschwerdeführeren- den in den Heimatstaat ist demnach unter dem Aspekt von Art. 5 AsylG rechtmässig.</w:t>
      </w:r>
    </w:p>
    <w:p>
      <w:r>
        <w:t>E-4032/2022 Seite 12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ist ihnen unter Hinweis auf die vorangehenden Erwägungen nicht gelungen.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5.5</w:t>
      </w:r>
    </w:p>
    <w:p>
      <w:r>
        <w:t>Die allgemeine Lage in Georgien ist weder von Bürgerkrieg noch von allgemeiner Gewalt gekennzeichnet, so dass der Vollzug der Wegweisung dorthin grundsätzlich zumutbar ist. Zudem gilt Georgien, wie erwähnt, als „Safe Country“. In individueller Hinsicht verwies das SEM zutreffend auf die – sehr umfang- reichen und vertieften – Erwägungen des Bundesverwaltungsgerichts in seinem Urteil D-5903/2020 vom 22. Dezember 2020. In diesem Urteil wurde die Zumutbarkeit des Wegweisungsvollzugs unter Berücksichtigung der gesundheitlichen Situation und des Kindswohls bejaht. Seither haben sich entgegen der Auffassung in der Beschwerde weder die allgemeine Lage in Georgien noch die individuelle Situation der Beschwerdeführenden entscheidend verändert. Auch aus der Rechtsmitteleingabe vom 13. Sep- tember 2022 erheben sich keine Hinweise auf eine wirklich rechtserhebli- che Veränderung. Bei dieser Sachlage erweisen sich die verfahrensrecht- lichen Rügen der Verletzung des Untersuchungsgrundsatzes und der Be- gründungspflicht als unbegründet. Das SEM war weder gehalten, weitere</w:t>
      </w:r>
    </w:p>
    <w:p>
      <w:r>
        <w:t>E-4032/2022 Seite 13 Abklärungen vorzunehmen noch näher zu begründen, aus welchen Grün- den der Wegweisungsvollzug (auch im heutigen Zeitpunkt) zumutbar sei. Aus den genannten Gründen ist der Vollzug der Wegweisung weiterhin zu- mutbar.</w:t>
      </w:r>
    </w:p>
    <w:p>
      <w:r>
        <w:rPr>
          <w:b/>
        </w:rPr>
        <w:t>E. 5.6</w:t>
      </w:r>
    </w:p>
    <w:p>
      <w:r>
        <w:t>Schliesslich obliegt es den Beschwerdeführenden, sich bei der zustän- digen Vertretung des Heimatstaates die für eine Rückkehr allenfalls not- wendigen Reisedokumente zu beschaffen (Art. 8 Abs. 4 AsylG; vgl. BVGE 2008/34 E. 12).</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Die Beschwerdeführenden beantragen die Gewährung der unentgeltlichen Prozessführung und der unentgeltlichen Verbeiständung. Aufgrund der vor- stehenden Erwägungen ergibt sich, dass sich die Begehren als aussichts- los erweisen und es daher an einer gesetzlichen Voraussetzung zu deren Gewährung fehlt. Bei diesem Ausgang des Verfahrens sind die Kosten den Beschwerdefüh- renden aufzuerlegen (Art. 63 Abs. 1 VwVG) und auf insgesamt Fr. 1’500.– festzusetzen (Art. 1–3 des Reglements vom 21. Februar 2008 über die Kosten und Entschädigungen vor dem Bundesverwaltungsgericht [VGKE, SR 173.320.2]). Mit dem vorliegenden Urteil ohne vorgängige Instruktion ist das Gesuch um Verzicht auf die Erhebung eines Kostenvorschusses hinfällig.</w:t>
      </w:r>
    </w:p>
    <w:p>
      <w:r>
        <w:t>E-4032/2022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