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E-4029/2020 vom 31. August 2020</w:t>
      </w:r>
    </w:p>
    <w:p>
      <w:r>
        <w:t>Bundesverwaltungsgericht, 2020-08-31, DE</w:t>
      </w:r>
    </w:p>
    <w:p>
      <w:r>
        <w:rPr>
          <w:b/>
        </w:rPr>
        <w:t xml:space="preserve">Quelle: </w:t>
      </w:r>
      <w:r>
        <w:t>https://mcp.opencaselaw.ch/entscheid/bvger_E-4029_2020</w:t>
      </w:r>
    </w:p>
    <w:p>
      <w:r>
        <w:t>FR: TAF E-4029/2020 du 31 août 2020</w:t>
      </w:r>
    </w:p>
    <w:p>
      <w:r>
        <w:t>IT: TAF E-4029/2020 del 31 agosto 2020</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2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Auf den Antrag, es sei festzustellen, dass die Beschwerde aufschiebende Wirkung habe ist nicht einzutreten, da die aufschiebende Wirkung der Beschwerde nicht entzogen wurde (Art. 55 VwVG).</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4</w:t>
      </w:r>
    </w:p>
    <w:p>
      <w:r>
        <w:t>Die Vorinstanz kommt in der angefochtenen Verfügung - unter Auflistung einer Vielzahl von Widersprüchen und Ungereimtheiten - zum Schluss, die Vorbringen des Beschwerdeführers hielten den Anforderungen an das Glaubhaftmachen nicht stand. Namentlich habe er sich zu den Umständen seiner Ausreise am Flughafen, zur Dauer der Fahrt im Van, zur Anzahl Verhöre in Gefangenschaft sowie deren Lokalität oder zur Eröffnung und Schliessung seines Ladens widersprochen. Neben diesen widersprüchlichen Angaben sei der grösste Teil der Vorbringen zudem unlogisch. Namentlich sei es unwahrscheinlich, dass der Beschwerdeführer nicht genau wisse, wer ihn verfolge. Hätte er zudem tatsächlich Probleme gehabt, sei davon auszugehen, dass er nicht wegen seiner Schwester von C._______ nach Sri Lanka zurückgekehrt wäre, um dort dann - wie sein Vater - mit (...) zu handeln.</w:t>
      </w:r>
    </w:p>
    <w:p>
      <w:r>
        <w:rPr>
          <w:b/>
        </w:rPr>
        <w:t>E. 5.1</w:t>
      </w:r>
    </w:p>
    <w:p>
      <w:r>
        <w:t>Nach Prüfung der Akten durch das Gericht ist in Übereinstimmung mit der Vorinstanz festzustellen, dass die Asylvorbringen des Beschwerdeführers den Anforderungen an das Glaubhaftmachen gemäss Art. 7 AsylG nicht standzuhalten vermögen, weshalb vorab auf die ausführlichen sowie zutreffenden Erwägungen der Vorinstanz zu verweisen ist. Diese sind weder in tatsächlicher noch in rechtlicher Hinsicht zu beanstanden. Die angefochtene Verfügung ist ausreichend begründet, zumal sich die Vorinstanz nicht mit jedem Argument auseinanderzusetzen hat. Dass eine sachgerechte Anfechtung möglich war, zeigt die Beschwerde selbst. Das rechtliche Gehör wurde nicht verletzt. Der Sachverhalt (auch der medizinische Sachverhalt) ist ausreichend abgeklärt. Die hierzu getätigten und unsubstanziierten formellen Rügen erweisen sich als fehlerhaft oder unbegründet. Namentlich geht die Rüge betreffend die im Sachverhalt der angefochtenen Verfügung aufgeführte Anzahl Schläge fehl, machte der Beschwerdeführer doch tatsächlich geltend, bereits früher geschlagen worden zu sein (SEM-Akten A22 F61 f.). Zudem musste die Vorinstanz die Vergesslichkeit des Beschwerdeführers nicht weiter miteinbeziehen, zumal die Protokolle keine entsprechenden Schlüsse zulassen und den Akten keine medizinischen Berichte zu entnehmen sind, die auf eine zu berücksichtigende Vergesslichkeit schliessen lassen würden. Namentlich die vom Beschwerdeführer angebrachten Korrekturen zum Zeitpunkt seiner Rückkehr aus C._______ lassen jedenfalls vor dem Hintergrund seines übrigen Aussageverhaltens nicht auf gravierende Vergesslichkeit schliessen. In materieller Hinsicht erschöpft sich die Beschwerde sodann in Wiederholungen des bereits bekannten Sachverhalts und hält insbesondere an der Glaubhaftigkeit der gemachten Aussagen fest. Hiermit gelingt es jedoch nicht aufzuzeigen, inwiefern die vorinstanzliche Beweiswürdigung Bundesrecht verletzen oder zu einer rechtsfehlerhaften Sachverhaltsfeststellung führen soll. Solches ist auch nicht ersichtlich.</w:t>
      </w:r>
    </w:p>
    <w:p>
      <w:r>
        <w:rPr>
          <w:b/>
        </w:rPr>
        <w:t>E. 5.2</w:t>
      </w:r>
    </w:p>
    <w:p>
      <w:r>
        <w:t>Vorab ist festzustellen, dass die Schwester des Beschwerdeführers weiterhin in Sri Lanka lebt. Dass ihr seit der Ausreise ihres Vaters im Jahr (...) bis heute ernsthafte Nachteile aufgrund von dessen Landesabwesenheit erwachsen wären, wurde nicht geltend gemacht (z. B. SEM-Akten A33 F117). Vielmehr konnte sie über Jahre hinweg vor Ort mit ihrem Ehemann leben (z. B. Beschwerde S. 4 Ziff. 3) und namentlich unbehelligt ein Grundstück verkaufen, um die Ausreise des Beschwerdeführers zu finanzieren. Bereits die Tatsache, dass offensichtlich nicht alle in Sri Lanka verbleibenden Familienangehörige entsprechende Nachteile zu gewärtigen haben, lässt erste Zweifel an der geltend gemachten Reflexverfolgung des Beschwerdeführers zu. Die freiwillige Rückkehr des Beschwerdeführers aus C._______ nach Sri Lanka im Jahr (...) untermauert - ungeachtet deren Zwecks - diese Annahme. Hinzu kommt, dass es an einem zeitlichen Kausalzusammenhang zwischen der Ausreise des Vaters im Jahr (...) (Ursprung der angeblichen Verfolgung des Beschwerdeführers) und der letzten Ausreise des Beschwerdeführers aus Sri Lanka im (...) fehlt. Sodann kann zusammen mit der Vorinstanz erwartet werden, dass der Beschwerdeführer nach all den Jahren der angeblichen Verfolgung und der wiederholten persönlichen Konfrontation mit seinen Verfolgern mindestens wissen sollte, von wem er überhaupt verfolgt wird. Stattdessen gelingt es ihm hierüber lediglich oberflächliche Mutmassungen anzustellen, was nicht zu überzeugen vermag (z. B. SEM-Akten A22 F64). Die Ausführungen in der Beschwerde zur Flucht aus der angeblichen Gefangenschaft - namentlich der Beschwerdeführer habe nach drei Monaten beschlossen zu fliehen, habe daraufhin mit einem Mitgefangenen die Holztür des Gefangenenraums mit einem Stuhlbein aufgebrochen und sei im Schatten der Dämmerung geflohen (Beschwerde S. 6 Ziff. 11) - untermauern auch die Unglaubhaftigkeit der Flucht aus der angeblichen Gefangenschaft. Ferner ist der Vorinstanz darin beizupflichten, dass sich der Beschwerdeführer erheblich zu den verwendeten Dokumenten anlässlich seiner letzten Ausreise am Flughafen Colombo widerspricht und diese Wiedersprüche nicht nachvollziehbar aufzuklären vermag (SEM-Akten A22 F45 ff., A33 F9 ff., F120). Dies lässt darauf schliessen, dass er seine legale Ausreise zu verschleiern versucht. Unter den gegebenen Umständen stellt die kontrollierte Ausreise nämlich ein weiteres Indiz gegen die Annahme dar, der Name des Beschwerdeführers sei zum Zeitpunkt seiner Ausreise auf der «Stop-List» der Behörden am Flughafen Colombo aufgeführt gewesen und er sei damals von den sri-lankischen Behörden gesucht worden (vgl. zur Situation am Flughafen Colombo und zur Ausreise mit eigenen Dokumenten: Urteile des BVGer E-1866/2015 vom 15. Juli 2016 E. 8.2 und D-3619/2016 vom 16. Oktober 2017 E. 5.3.2 [beide als Referenzurteil publiziert]). Schliesslich hinterlassen die protokollierten Vorbringen einen unsubstanziierten und stereotypen Eindruck; ihnen ist auch aus diesem Grund die Glaubhaftigkeit abzusprechen. Um Wiederholungen zu vermeiden, ist auf die zutreffenden und ausführlichen Erwägungen der Vorinstanz zu verweisen. Die Erklärung auf Beschwerdeebene, er habe bei seiner Ausreise eben zwei Pässe auf sich getragen überzeugt nicht und steht zudem im Widerspruch mit den Aussagen des Beschwerdeführers. Auch die weiteren Erklärungsversuche gehen ins Leere. Es trifft zwar zu, dass einer Erstbefragung nicht dieselbe Gewichtung wie den weiteren, vertieften Anhörungen zukommt, aber klare asylrelevante Aussagen, die in der Erstbefragung von den späteren Aussagen abweichen, sind Widersprüche, die im Rahmen der Beweiswürdigung zu berücksichtigen sind (so auch der auf Beschwerdeebene zitierte Entscheid: Entscheidungen und Mitteilungen der Schweizerischen Asylrekurskommission [EMARK] 1993 Nr. 3 E. 3). Es sind keine Gründe ersichtlich, weshalb sich die Vorinstanz nicht auch auf die Ausführungen in der ersten Anhörung hätte stützen können. So berichtete der Beschwerdeführer bereits in dieser über seine Asylgründe und bestätigte in beiden Anhörungen die Wahrheit sowie Vollständigkeit seiner gemachten Angaben. Vor diesem Hintergrund hat die Vorinstanz die Aussagen in der ersten Anhörung zu Recht bei der Beweiswürdigung berücksichtigt. Zudem bestätigte der Beschwerdeführer in beiden Anhörungen, dass er die Dolmetscherin gut verstanden habe und ihm die Protokolle in eine ihm verständliche Sprache rückübersetzt worden seien. Vor diesem Hintergrund sind auch die Rügen zu den angeblichen Verständigungsproblemen mit der Dolmetscherin unbegründet. Die wenigen, im Rahmen der Rückübersetzung gemachten Korrekturen untermauern diese Schlussfolgerung. Nach dem Gesagten erweist sich die Reflexverfolgung des Beschwerdeführers aufgrund der Landesabwesenheit seines Vaters (eine andere Verfolgung machte er keine geltend) als unglaubhaft und es erübrigt sich, auf weitere Widersprüche und diesbezügliche Erklärungen in der Rechtsmitteleingabe einzugehen.</w:t>
      </w:r>
    </w:p>
    <w:p>
      <w:r>
        <w:rPr>
          <w:b/>
        </w:rPr>
        <w:t>E. 5.3</w:t>
      </w:r>
    </w:p>
    <w:p>
      <w:r>
        <w:t>Aufgrund der Beschwerdeausführungen und der Akten ist auch nicht davon auszugehen, dass der Beschwerdeführer bei einer Rückkehr nach Sri Lanka mit beachtlicher Wahrscheinlichkeit und in absehbarer Zukunft asylrelevanten Verfolgungsmassnahmen ausgesetzt sein wird. Das Bundesverwaltungsgericht hält diesbezüglich fest, bestimmte Risikofaktoren (Eintrag in die «Stop-List», Verbindung zu den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des BVGer E-1866/2015 vom 15. Juli 2016 E. 8.5.5 [als Referenzurteil publiziert]). Der Beschwerdeführer konnte keine asylrelevante Verfolgung vor seiner Ausreise glaubhaft machen. Die geltend gemachte Reflexverfolgung aufgrund seines Vaters hat sich als unglaubhaft erwiesen; einen eigenen Bezug zu den LTTE machte er nicht geltend. Auch machte er kein exilpolitisches Engagement geltend. Andere Risikofaktoren im Sinne der erwähnten bundesverwaltungsgerichtlichen Rechtsprechung sind nicht ersichtlich. Es bestehen keine hinreichenden Anhaltspunkte dafür, dass dem Beschwerdeführer bei einer Rückkehr nach Sri Lanka persönlich ernsthafte Nachteile im Sinne von Art. 3 AsylG drohen könnten. Alleine aus der tamilischen Ethnie oder einer längeren Landesabwesenheit, kann er jedenfalls keine Gefährdung seiner Person ableiten. Entsprechendes ergibt sich auch nicht aus den Beschwerdeausführungen mit Verweisen auf die aktuelle Lage vor Ort und dem entsprechenden Bericht.</w:t>
      </w:r>
    </w:p>
    <w:p>
      <w:r>
        <w:rPr>
          <w:b/>
        </w:rPr>
        <w:t>E. 5.4</w:t>
      </w:r>
    </w:p>
    <w:p>
      <w:r>
        <w:t>Zusammenfassend ist festzustellen, dass es dem Beschwerdeführer nicht gelungen ist, einen glaubhaften beziehungsweise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Zudem besteht im Hinblick auf die diplomatischen Unstimmigkeiten zwischen der sri-lankischen und der schweizerischen Regierung (nach der Entführung einer Angestellten der schweizerischen Botschaft in Sri Lanka am 25. November 2019) kein konkreter Grund zur Annahme, die allgemeinen politischen Entwicklungen in Sri Lanka könnten sich zum heutigen Zeitpunkt auf den Beschwerdeführer auswirken (vgl. Entscheid 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Nachdem der Beschwerdeführer nicht darlegen konnte,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 Die hierzu gemachten Ausführungen in der Beschwerde mit Bezug zur angeblich erlittenen Verfolgung beziehungsweise Reflexverfolgung des Beschwerdeführers gehen ins Leere, hat sich diese doch als unglaubhaft herausgestellt.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und es herrscht weder Krieg noch eine Situation allgemeiner Gewalt (vgl. BVGE 2011/24 E. 13.2.1). Gemäss Rechtsprechung ist der Wegweisungsvollzug in die Ostprovinz grundsätzlich zumutbar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des BVGer E-895/2020 vom 15. April 2020 E. 9.3). Die allgemeinen Beschwerdeausführungen und der eingereichte Bericht zur Lage vor Ort vermögen an der Einschätzung, wonach nicht von einer in Sri Lanka herrschenden Situation allgemeiner Gewalt auszugehen ist, nichts zu ändern. Es besteht auch kein Grund zur Annahme, dass sich die jüngsten politischen Entwicklungen konkret auf den Beschwerdeführer auswirken könnten. Gemäss nach wie vor gültiger Rechtsprechung ist der Wegweisungsvollzug weiterhin zumutbar, wenn das Vorliegen der individuellen Zumutbarkeitskriterien (insbesondere Existenz eines tragfähigen familiären oder sozialen Beziehungsnetzes sowie Aussichten auf eine gesicherte Einkommens- und Wohnsituation) bejaht werden kann. Der Beschwerdeführer stammt aus B._______ und lebte schlussendlich lange Zeit in der Ostprovinz. Er verfügt über Schulbildung (O-Levels), Berufserfahrung in verschiedenen Bereichen und ein intaktes familiäres Beziehungsnetz vor Ort, auf dessen Hilfe er bereits zurückgreifen konnte. So lebt in Sri Lanka beispielsweise seine Schwester und ihr Mann, in deren grossen Apartment der Beschwerdeführer bereits vor seiner Ausreise bei Bedarf wohnte (z. B. Beschwerde S. 4 Ziff. 3). Zudem half ihm seine Schwester bei der Organisation seiner Ausreise und es fällt auf, dass die Familie offensichtlich über Grundstücke verfügen muss, die bei Bedarf in angemessener Zeit verkauft und in Geld umgewandelt werden können. Dass er bereits mit (...) Jahren längere Zeit in C._______ arbeiten konnte, stellt im Übrigen seine überdurchschnittliche Selbstständigkeit unter Beweis und lässt den Schluss zu, dass er sich bei einer beruflichen Reintegration in Sri Lanka - ohne auf Hilfe angewiesen zu sein - schnell zurechtfinden wird. Schliesslich ist aufgrund der Beschwerdeausführungen davon auszugehen, dass der Beschwerdeführer - sofern notwendig - weiterhin auf die finanzielle Unterstützung seines Vaters zählen kann (Beschwerde S. 4 Ziff. 4). Auf Beschwerdeebene wird dem nichts Stichhaltiges entgegengestellt. Es wird ein ärztliches Schreiben eingereicht und ein weiteres medizinisches Gutachten in Aussicht gestellt. Auf die Nachreichung eines solchen kann indessen in antizipierter Beweiswürdigung verzichtet werden, zumal die gesundheitliche Beeinträchtigung des Beschwerdeführers aufgrund seiner Schilderungen und der vorliegenden ärztlichen Berichte vom 23. April 2020, vom 26. Mai 2020 und vom 16. Juli 2020 ausreichend erstellt ist (Rhinosinusitis, eingeschränkter Geruchsinn, Knieschmerzen, Schlafstörungen). In dem auf Beschwerdeebene ins Recht gelegten ärztlichen Schreiben vom 16. Juli 2020 wird zudem eine chronische Rhinosinusitis mit Polyposis nasi diagnostiziert.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vorliegend klar nicht erreicht. Die notwendige medizinische Versorgung in Sri Lanka ist für den Beschwerdeführer zudem gewährleistet. Im Rahmen der Rückkehr steht es ihm im Übrigen offen, vor der Ausreise bei der Vorinstanz einen Antrag auf medizinische Rückkehrhilfe zu stellen (vgl. Art. 93 Abs. 1 Bst. d AsylG). Der Vollzug der Wegweisung ist folglich sowohl in genereller als auch in individueller Hinsicht zumutbar.</w:t>
      </w:r>
    </w:p>
    <w:p>
      <w:r>
        <w:rPr>
          <w:b/>
        </w:rPr>
        <w:t>E. 7.4</w:t>
      </w:r>
    </w:p>
    <w:p>
      <w:r>
        <w:t>Nach Art. 83 Abs. 2 AIG ist der Vollzug auch als möglich zu bezeichnen, weil es dem Beschwerdeführer obliegt, sich die für eine Rückkehr notwendigen Reisedokumente bei der zuständigen Vertretung des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AIG). Das entsprechende Eventualbegehren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